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291" w:rsidRPr="002E5378" w:rsidRDefault="00124291" w:rsidP="00BF63C7">
      <w:pPr>
        <w:pStyle w:val="Heading1"/>
        <w:keepNext w:val="0"/>
        <w:widowControl w:val="0"/>
        <w:numPr>
          <w:ilvl w:val="0"/>
          <w:numId w:val="0"/>
        </w:numPr>
        <w:ind w:right="-144"/>
        <w:rPr>
          <w:rFonts w:ascii="Calibri" w:hAnsi="Calibri"/>
          <w:sz w:val="28"/>
          <w:szCs w:val="28"/>
          <w:lang w:val="en-GB"/>
        </w:rPr>
      </w:pPr>
      <w:bookmarkStart w:id="0" w:name="_Toc42488069"/>
      <w:r w:rsidRPr="002E5378">
        <w:rPr>
          <w:rFonts w:ascii="Calibri" w:hAnsi="Calibri"/>
          <w:sz w:val="28"/>
          <w:szCs w:val="28"/>
          <w:lang w:val="en-GB"/>
        </w:rPr>
        <w:t>A.</w:t>
      </w:r>
      <w:r w:rsidRPr="002E5378">
        <w:rPr>
          <w:rFonts w:ascii="Calibri" w:hAnsi="Calibri"/>
          <w:sz w:val="28"/>
          <w:szCs w:val="28"/>
          <w:lang w:val="en-GB"/>
        </w:rPr>
        <w:tab/>
        <w:t>INSTRUCTIONS TO TENDERERS</w:t>
      </w:r>
      <w:bookmarkEnd w:id="0"/>
    </w:p>
    <w:p w:rsidR="00124291" w:rsidRPr="002E5378" w:rsidRDefault="00124291" w:rsidP="00A365C5">
      <w:pPr>
        <w:ind w:left="709" w:right="849"/>
        <w:outlineLvl w:val="0"/>
        <w:rPr>
          <w:rFonts w:ascii="Calibri" w:hAnsi="Calibri"/>
          <w:b/>
          <w:sz w:val="28"/>
          <w:szCs w:val="28"/>
          <w:lang w:val="en-GB"/>
        </w:rPr>
      </w:pPr>
      <w:r w:rsidRPr="002E5378">
        <w:rPr>
          <w:rFonts w:ascii="Calibri" w:hAnsi="Calibri"/>
          <w:b/>
          <w:sz w:val="28"/>
          <w:szCs w:val="28"/>
          <w:lang w:val="en-GB"/>
        </w:rPr>
        <w:t>PUBLICATION REF.: EuropeAid/133510/D/SUP/GH</w:t>
      </w:r>
    </w:p>
    <w:p w:rsidR="00124291" w:rsidRPr="002E5378" w:rsidRDefault="00124291" w:rsidP="00A365C5">
      <w:pPr>
        <w:pStyle w:val="Subtitle"/>
        <w:widowControl w:val="0"/>
        <w:spacing w:after="240"/>
        <w:ind w:left="709" w:right="849" w:firstLine="11"/>
        <w:jc w:val="both"/>
        <w:rPr>
          <w:rFonts w:ascii="Calibri" w:hAnsi="Calibri"/>
          <w:sz w:val="22"/>
          <w:lang w:val="en-GB"/>
        </w:rPr>
      </w:pPr>
      <w:r w:rsidRPr="002E5378">
        <w:rPr>
          <w:rFonts w:ascii="Calibri" w:hAnsi="Calibri"/>
          <w:sz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rsidR="00124291" w:rsidRPr="002E5378" w:rsidRDefault="00124291" w:rsidP="00A365C5">
      <w:pPr>
        <w:pStyle w:val="Subtitle"/>
        <w:widowControl w:val="0"/>
        <w:spacing w:before="0" w:after="0"/>
        <w:ind w:left="720" w:right="849"/>
        <w:jc w:val="both"/>
        <w:rPr>
          <w:rFonts w:ascii="Calibri" w:hAnsi="Calibri"/>
          <w:sz w:val="22"/>
          <w:szCs w:val="22"/>
          <w:lang w:val="en-GB"/>
        </w:rPr>
      </w:pPr>
      <w:r w:rsidRPr="002E5378">
        <w:rPr>
          <w:rFonts w:ascii="Calibri" w:hAnsi="Calibri"/>
          <w:sz w:val="22"/>
          <w:szCs w:val="22"/>
          <w:lang w:val="en-GB"/>
        </w:rPr>
        <w:t>These Instructions set out the rules for the submission, selection and implementation of contracts financed under this call for tenders, in conformity with the provisions of the Practical Guide to contract procedures for EU external actions, which is applicable to the present call (available on the Internet at this address:</w:t>
      </w:r>
    </w:p>
    <w:p w:rsidR="00124291" w:rsidRPr="002E5378" w:rsidRDefault="00A365C5" w:rsidP="00A365C5">
      <w:pPr>
        <w:pStyle w:val="Subtitle"/>
        <w:widowControl w:val="0"/>
        <w:spacing w:before="0" w:after="240"/>
        <w:ind w:left="720" w:right="849"/>
        <w:jc w:val="both"/>
        <w:rPr>
          <w:rFonts w:ascii="Calibri" w:hAnsi="Calibri"/>
          <w:sz w:val="22"/>
          <w:szCs w:val="22"/>
          <w:lang w:val="en-GB"/>
        </w:rPr>
      </w:pPr>
      <w:hyperlink r:id="rId9" w:history="1">
        <w:r w:rsidR="00124291" w:rsidRPr="002E5378">
          <w:rPr>
            <w:rStyle w:val="Hyperlink"/>
            <w:rFonts w:ascii="Calibri" w:hAnsi="Calibri"/>
            <w:sz w:val="22"/>
            <w:szCs w:val="22"/>
            <w:lang w:val="en-GB"/>
          </w:rPr>
          <w:t>http://ec.europa.eu/europeaid/work/procedures/index_en.htm</w:t>
        </w:r>
      </w:hyperlink>
      <w:r w:rsidR="00124291" w:rsidRPr="002E5378">
        <w:rPr>
          <w:rFonts w:ascii="Calibri" w:hAnsi="Calibri"/>
          <w:sz w:val="22"/>
          <w:szCs w:val="22"/>
          <w:lang w:val="en-GB"/>
        </w:rPr>
        <w:t>).</w:t>
      </w:r>
    </w:p>
    <w:p w:rsidR="00124291" w:rsidRPr="002E5378" w:rsidRDefault="00124291" w:rsidP="00A365C5">
      <w:pPr>
        <w:pStyle w:val="StyleHeading1TimesNewRoman14ptItalic"/>
        <w:ind w:right="849"/>
      </w:pPr>
      <w:bookmarkStart w:id="1" w:name="_Toc42488070"/>
      <w:r w:rsidRPr="002E5378">
        <w:t>Supplies to be provided</w:t>
      </w:r>
      <w:bookmarkEnd w:id="1"/>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lang w:val="en-GB"/>
        </w:rPr>
      </w:pPr>
      <w:r w:rsidRPr="002E5378">
        <w:rPr>
          <w:rFonts w:ascii="Calibri" w:hAnsi="Calibri"/>
          <w:sz w:val="22"/>
          <w:lang w:val="en-GB"/>
        </w:rPr>
        <w:t xml:space="preserve">The subject of the contract is the supply, delivery, installation, </w:t>
      </w:r>
      <w:r>
        <w:rPr>
          <w:rFonts w:ascii="Calibri" w:hAnsi="Calibri"/>
          <w:sz w:val="22"/>
          <w:lang w:val="en-GB"/>
        </w:rPr>
        <w:t xml:space="preserve">training and </w:t>
      </w:r>
      <w:r w:rsidRPr="002E5378">
        <w:rPr>
          <w:rFonts w:ascii="Calibri" w:hAnsi="Calibri"/>
          <w:sz w:val="22"/>
          <w:lang w:val="en-GB"/>
        </w:rPr>
        <w:t xml:space="preserve">after-sales service by the Contractor of the following goods: </w:t>
      </w:r>
    </w:p>
    <w:p w:rsidR="00124291" w:rsidRPr="00994D68" w:rsidRDefault="00124291" w:rsidP="00A365C5">
      <w:pPr>
        <w:ind w:left="1134" w:right="849" w:hanging="709"/>
        <w:jc w:val="both"/>
        <w:rPr>
          <w:rFonts w:ascii="Calibri" w:hAnsi="Calibri"/>
          <w:b/>
          <w:sz w:val="22"/>
          <w:szCs w:val="22"/>
          <w:lang w:val="en-GB"/>
        </w:rPr>
      </w:pPr>
      <w:r>
        <w:rPr>
          <w:rFonts w:ascii="Calibri" w:hAnsi="Calibri"/>
          <w:sz w:val="22"/>
          <w:lang w:val="en-GB"/>
        </w:rPr>
        <w:t xml:space="preserve">               </w:t>
      </w:r>
      <w:r w:rsidRPr="002E5378">
        <w:rPr>
          <w:rFonts w:ascii="Calibri" w:hAnsi="Calibri"/>
          <w:sz w:val="22"/>
          <w:lang w:val="en-GB"/>
        </w:rPr>
        <w:t xml:space="preserve">Equipment for testing and calibration laboratories divided in 12 lots, to be delivered </w:t>
      </w:r>
      <w:r>
        <w:rPr>
          <w:rFonts w:ascii="Calibri" w:hAnsi="Calibri"/>
          <w:sz w:val="22"/>
          <w:lang w:val="en-GB"/>
        </w:rPr>
        <w:t>at</w:t>
      </w:r>
      <w:r w:rsidRPr="002E5378">
        <w:rPr>
          <w:rFonts w:ascii="Calibri" w:hAnsi="Calibri"/>
          <w:sz w:val="22"/>
          <w:lang w:val="en-GB"/>
        </w:rPr>
        <w:t xml:space="preserve"> various addresses in </w:t>
      </w:r>
      <w:smartTag w:uri="urn:schemas-microsoft-com:office:smarttags" w:element="City">
        <w:smartTag w:uri="urn:schemas-microsoft-com:office:smarttags" w:element="place">
          <w:r w:rsidRPr="002E5378">
            <w:rPr>
              <w:rFonts w:ascii="Calibri" w:hAnsi="Calibri"/>
              <w:sz w:val="22"/>
              <w:lang w:val="en-GB"/>
            </w:rPr>
            <w:t>Accra</w:t>
          </w:r>
        </w:smartTag>
        <w:r w:rsidRPr="002E5378">
          <w:rPr>
            <w:rFonts w:ascii="Calibri" w:hAnsi="Calibri"/>
            <w:sz w:val="22"/>
            <w:lang w:val="en-GB"/>
          </w:rPr>
          <w:t xml:space="preserve">, </w:t>
        </w:r>
        <w:smartTag w:uri="urn:schemas-microsoft-com:office:smarttags" w:element="country-region">
          <w:r w:rsidRPr="002E5378">
            <w:rPr>
              <w:rFonts w:ascii="Calibri" w:hAnsi="Calibri"/>
              <w:sz w:val="22"/>
              <w:lang w:val="en-GB"/>
            </w:rPr>
            <w:t>Ghana</w:t>
          </w:r>
        </w:smartTag>
      </w:smartTag>
      <w:r>
        <w:rPr>
          <w:rFonts w:ascii="Calibri" w:hAnsi="Calibri"/>
          <w:sz w:val="22"/>
          <w:lang w:val="en-GB"/>
        </w:rPr>
        <w:t xml:space="preserve">, </w:t>
      </w:r>
      <w:r w:rsidRPr="002E5378">
        <w:rPr>
          <w:rFonts w:ascii="Calibri" w:hAnsi="Calibri"/>
          <w:sz w:val="22"/>
          <w:lang w:val="en-GB"/>
        </w:rPr>
        <w:t>DDP</w:t>
      </w:r>
      <w:r w:rsidRPr="00922F4A">
        <w:rPr>
          <w:rFonts w:ascii="Calibri" w:hAnsi="Calibri"/>
          <w:sz w:val="22"/>
          <w:lang w:val="en-GB"/>
        </w:rPr>
        <w:footnoteReference w:id="1"/>
      </w:r>
      <w:r>
        <w:rPr>
          <w:rFonts w:ascii="Calibri" w:hAnsi="Calibri"/>
          <w:sz w:val="22"/>
          <w:lang w:val="en-GB"/>
        </w:rPr>
        <w:t>. The</w:t>
      </w:r>
      <w:r w:rsidRPr="002E5378">
        <w:rPr>
          <w:rFonts w:ascii="Calibri" w:hAnsi="Calibri"/>
          <w:sz w:val="22"/>
          <w:lang w:val="en-GB"/>
        </w:rPr>
        <w:t xml:space="preserve"> supply, delivery, installation</w:t>
      </w:r>
      <w:r>
        <w:rPr>
          <w:rFonts w:ascii="Calibri" w:hAnsi="Calibri"/>
          <w:sz w:val="22"/>
          <w:lang w:val="en-GB"/>
        </w:rPr>
        <w:t xml:space="preserve"> and</w:t>
      </w:r>
      <w:r w:rsidRPr="002E5378">
        <w:rPr>
          <w:rFonts w:ascii="Calibri" w:hAnsi="Calibri"/>
          <w:sz w:val="22"/>
          <w:lang w:val="en-GB"/>
        </w:rPr>
        <w:t xml:space="preserve"> </w:t>
      </w:r>
      <w:r>
        <w:rPr>
          <w:rFonts w:ascii="Calibri" w:hAnsi="Calibri"/>
          <w:sz w:val="22"/>
          <w:lang w:val="en-GB"/>
        </w:rPr>
        <w:t>training must be done in</w:t>
      </w:r>
      <w:r w:rsidRPr="002E5378">
        <w:rPr>
          <w:rFonts w:ascii="Calibri" w:hAnsi="Calibri"/>
          <w:sz w:val="22"/>
          <w:lang w:val="en-GB"/>
        </w:rPr>
        <w:t xml:space="preserve"> 120 days from the signature of the contract by both parties</w:t>
      </w:r>
      <w:r>
        <w:rPr>
          <w:rFonts w:ascii="Calibri" w:hAnsi="Calibri"/>
          <w:sz w:val="22"/>
          <w:lang w:val="en-GB"/>
        </w:rPr>
        <w:t xml:space="preserve">, </w:t>
      </w:r>
      <w:r w:rsidRPr="00922F4A">
        <w:rPr>
          <w:rFonts w:ascii="Calibri" w:hAnsi="Calibri"/>
          <w:sz w:val="22"/>
          <w:lang w:val="en-GB"/>
        </w:rPr>
        <w:t>except for the items with specification number 301 (lot 3) and specification number 318 (lot 9) for</w:t>
      </w:r>
      <w:r w:rsidRPr="00994D68">
        <w:rPr>
          <w:rFonts w:ascii="Calibri" w:hAnsi="Calibri"/>
          <w:sz w:val="22"/>
          <w:szCs w:val="22"/>
          <w:lang w:val="en-GB"/>
        </w:rPr>
        <w:t xml:space="preserve"> which </w:t>
      </w:r>
      <w:r>
        <w:rPr>
          <w:rFonts w:ascii="Calibri" w:hAnsi="Calibri"/>
          <w:sz w:val="22"/>
          <w:szCs w:val="22"/>
          <w:lang w:val="en-GB"/>
        </w:rPr>
        <w:t>is</w:t>
      </w:r>
      <w:r w:rsidRPr="00994D68">
        <w:rPr>
          <w:rFonts w:ascii="Calibri" w:hAnsi="Calibri"/>
          <w:sz w:val="22"/>
          <w:szCs w:val="22"/>
          <w:lang w:val="en-GB"/>
        </w:rPr>
        <w:t xml:space="preserve"> 180 days.</w:t>
      </w:r>
    </w:p>
    <w:p w:rsidR="00124291" w:rsidRPr="002E5378" w:rsidRDefault="00124291" w:rsidP="00A624FF">
      <w:pPr>
        <w:rPr>
          <w:lang w:val="en-GB"/>
        </w:rPr>
      </w:pPr>
    </w:p>
    <w:tbl>
      <w:tblPr>
        <w:tblW w:w="8222"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A0" w:firstRow="1" w:lastRow="0" w:firstColumn="1" w:lastColumn="0" w:noHBand="0" w:noVBand="0"/>
      </w:tblPr>
      <w:tblGrid>
        <w:gridCol w:w="846"/>
        <w:gridCol w:w="847"/>
        <w:gridCol w:w="4845"/>
        <w:gridCol w:w="839"/>
        <w:gridCol w:w="845"/>
      </w:tblGrid>
      <w:tr w:rsidR="00124291" w:rsidRPr="002E5378" w:rsidTr="007D5CE8">
        <w:trPr>
          <w:trHeight w:val="113"/>
          <w:tblHeader/>
        </w:trPr>
        <w:tc>
          <w:tcPr>
            <w:tcW w:w="846" w:type="dxa"/>
            <w:tcBorders>
              <w:right w:val="single" w:sz="4" w:space="0" w:color="FFFFFF"/>
            </w:tcBorders>
            <w:shd w:val="clear" w:color="auto" w:fill="17365D"/>
            <w:vAlign w:val="center"/>
          </w:tcPr>
          <w:p w:rsidR="00124291" w:rsidRPr="007D5CE8" w:rsidRDefault="00124291" w:rsidP="007D5CE8">
            <w:pPr>
              <w:pStyle w:val="Heading2"/>
              <w:keepNext w:val="0"/>
              <w:widowControl w:val="0"/>
              <w:spacing w:before="0" w:after="0"/>
              <w:jc w:val="center"/>
              <w:rPr>
                <w:rFonts w:ascii="Calibri" w:hAnsi="Calibri"/>
                <w:b/>
                <w:color w:val="FFFFFF"/>
                <w:sz w:val="18"/>
                <w:szCs w:val="18"/>
                <w:lang w:val="en-GB"/>
              </w:rPr>
            </w:pPr>
            <w:smartTag w:uri="urn:schemas-microsoft-com:office:smarttags" w:element="place">
              <w:r w:rsidRPr="007D5CE8">
                <w:rPr>
                  <w:rFonts w:ascii="Calibri" w:hAnsi="Calibri"/>
                  <w:b/>
                  <w:color w:val="FFFFFF"/>
                  <w:sz w:val="18"/>
                  <w:szCs w:val="18"/>
                  <w:lang w:val="en-GB"/>
                </w:rPr>
                <w:t>LOT</w:t>
              </w:r>
            </w:smartTag>
          </w:p>
        </w:tc>
        <w:tc>
          <w:tcPr>
            <w:tcW w:w="847" w:type="dxa"/>
            <w:tcBorders>
              <w:left w:val="single" w:sz="4" w:space="0" w:color="FFFFFF"/>
              <w:bottom w:val="single" w:sz="4" w:space="0" w:color="FFFFFF"/>
              <w:right w:val="single" w:sz="4" w:space="0" w:color="FFFFFF"/>
            </w:tcBorders>
            <w:shd w:val="clear" w:color="auto" w:fill="17365D"/>
            <w:vAlign w:val="center"/>
          </w:tcPr>
          <w:p w:rsidR="00124291" w:rsidRPr="007D5CE8" w:rsidRDefault="00124291" w:rsidP="007D5CE8">
            <w:pPr>
              <w:pStyle w:val="Heading2"/>
              <w:keepNext w:val="0"/>
              <w:widowControl w:val="0"/>
              <w:spacing w:before="0" w:after="0"/>
              <w:jc w:val="center"/>
              <w:rPr>
                <w:rFonts w:ascii="Calibri" w:hAnsi="Calibri"/>
                <w:b/>
                <w:color w:val="FFFFFF"/>
                <w:sz w:val="18"/>
                <w:szCs w:val="18"/>
                <w:lang w:val="en-GB"/>
              </w:rPr>
            </w:pPr>
            <w:r w:rsidRPr="007D5CE8">
              <w:rPr>
                <w:rFonts w:ascii="Calibri" w:hAnsi="Calibri"/>
                <w:b/>
                <w:color w:val="FFFFFF"/>
                <w:sz w:val="18"/>
                <w:szCs w:val="18"/>
                <w:lang w:val="en-GB"/>
              </w:rPr>
              <w:t>SPEC</w:t>
            </w:r>
          </w:p>
        </w:tc>
        <w:tc>
          <w:tcPr>
            <w:tcW w:w="4845" w:type="dxa"/>
            <w:tcBorders>
              <w:left w:val="single" w:sz="4" w:space="0" w:color="FFFFFF"/>
              <w:right w:val="single" w:sz="4" w:space="0" w:color="FFFFFF"/>
            </w:tcBorders>
            <w:shd w:val="clear" w:color="auto" w:fill="17365D"/>
            <w:vAlign w:val="center"/>
          </w:tcPr>
          <w:p w:rsidR="00124291" w:rsidRPr="007D5CE8" w:rsidRDefault="00124291" w:rsidP="007D5CE8">
            <w:pPr>
              <w:pStyle w:val="Heading2"/>
              <w:keepNext w:val="0"/>
              <w:widowControl w:val="0"/>
              <w:spacing w:before="0" w:after="0"/>
              <w:jc w:val="center"/>
              <w:rPr>
                <w:rFonts w:ascii="Calibri" w:hAnsi="Calibri"/>
                <w:b/>
                <w:color w:val="FFFFFF"/>
                <w:sz w:val="18"/>
                <w:szCs w:val="18"/>
                <w:lang w:val="en-GB"/>
              </w:rPr>
            </w:pPr>
            <w:r w:rsidRPr="007D5CE8">
              <w:rPr>
                <w:rFonts w:ascii="Calibri" w:hAnsi="Calibri"/>
                <w:b/>
                <w:color w:val="FFFFFF"/>
                <w:sz w:val="18"/>
                <w:szCs w:val="18"/>
                <w:lang w:val="en-GB"/>
              </w:rPr>
              <w:t>DESCRIPTION</w:t>
            </w:r>
          </w:p>
        </w:tc>
        <w:tc>
          <w:tcPr>
            <w:tcW w:w="839" w:type="dxa"/>
            <w:tcBorders>
              <w:left w:val="single" w:sz="4" w:space="0" w:color="FFFFFF"/>
              <w:right w:val="single" w:sz="4" w:space="0" w:color="FFFFFF"/>
            </w:tcBorders>
            <w:shd w:val="clear" w:color="auto" w:fill="17365D"/>
          </w:tcPr>
          <w:p w:rsidR="00124291" w:rsidRPr="007D5CE8" w:rsidRDefault="00124291" w:rsidP="007D5CE8">
            <w:pPr>
              <w:pStyle w:val="Heading2"/>
              <w:keepNext w:val="0"/>
              <w:widowControl w:val="0"/>
              <w:spacing w:before="0" w:after="0"/>
              <w:jc w:val="center"/>
              <w:rPr>
                <w:rFonts w:ascii="Calibri" w:hAnsi="Calibri"/>
                <w:b/>
                <w:color w:val="FFFFFF"/>
                <w:sz w:val="18"/>
                <w:szCs w:val="18"/>
                <w:lang w:val="en-GB"/>
              </w:rPr>
            </w:pPr>
            <w:r w:rsidRPr="007D5CE8">
              <w:rPr>
                <w:rFonts w:ascii="Calibri" w:hAnsi="Calibri"/>
                <w:b/>
                <w:color w:val="FFFFFF"/>
                <w:sz w:val="18"/>
                <w:szCs w:val="18"/>
                <w:lang w:val="en-GB"/>
              </w:rPr>
              <w:t>Quantity</w:t>
            </w:r>
          </w:p>
          <w:p w:rsidR="00124291" w:rsidRPr="007D5CE8" w:rsidRDefault="00124291" w:rsidP="007D5CE8">
            <w:pPr>
              <w:pStyle w:val="Heading2"/>
              <w:keepNext w:val="0"/>
              <w:widowControl w:val="0"/>
              <w:spacing w:before="0" w:after="0"/>
              <w:jc w:val="center"/>
              <w:rPr>
                <w:rFonts w:ascii="Calibri" w:hAnsi="Calibri"/>
                <w:b/>
                <w:color w:val="FFFFFF"/>
                <w:sz w:val="18"/>
                <w:szCs w:val="18"/>
                <w:lang w:val="en-GB"/>
              </w:rPr>
            </w:pPr>
            <w:r w:rsidRPr="007D5CE8">
              <w:rPr>
                <w:rFonts w:ascii="Calibri" w:hAnsi="Calibri"/>
                <w:b/>
                <w:color w:val="FFFFFF"/>
                <w:sz w:val="18"/>
                <w:szCs w:val="18"/>
                <w:lang w:val="en-GB"/>
              </w:rPr>
              <w:t>per Lab</w:t>
            </w:r>
          </w:p>
        </w:tc>
        <w:tc>
          <w:tcPr>
            <w:tcW w:w="845" w:type="dxa"/>
            <w:tcBorders>
              <w:left w:val="single" w:sz="4" w:space="0" w:color="FFFFFF"/>
            </w:tcBorders>
            <w:shd w:val="clear" w:color="auto" w:fill="17365D"/>
            <w:vAlign w:val="center"/>
          </w:tcPr>
          <w:p w:rsidR="00124291" w:rsidRPr="007D5CE8" w:rsidRDefault="00124291" w:rsidP="007D5CE8">
            <w:pPr>
              <w:pStyle w:val="Heading2"/>
              <w:keepNext w:val="0"/>
              <w:widowControl w:val="0"/>
              <w:spacing w:before="0" w:after="0"/>
              <w:jc w:val="center"/>
              <w:rPr>
                <w:rFonts w:ascii="Calibri" w:hAnsi="Calibri"/>
                <w:b/>
                <w:color w:val="FFFFFF"/>
                <w:sz w:val="18"/>
                <w:szCs w:val="18"/>
                <w:lang w:val="en-GB"/>
              </w:rPr>
            </w:pPr>
            <w:r w:rsidRPr="007D5CE8">
              <w:rPr>
                <w:rFonts w:ascii="Calibri" w:hAnsi="Calibri"/>
                <w:b/>
                <w:color w:val="FFFFFF"/>
                <w:sz w:val="18"/>
                <w:szCs w:val="18"/>
                <w:lang w:val="en-GB"/>
              </w:rPr>
              <w:t>Quantity</w:t>
            </w:r>
          </w:p>
          <w:p w:rsidR="00124291" w:rsidRPr="007D5CE8" w:rsidRDefault="00124291" w:rsidP="007D5CE8">
            <w:pPr>
              <w:spacing w:before="0" w:after="0"/>
              <w:jc w:val="center"/>
              <w:rPr>
                <w:rFonts w:ascii="Calibri" w:hAnsi="Calibri"/>
                <w:b/>
                <w:color w:val="FFFFFF"/>
                <w:sz w:val="18"/>
                <w:szCs w:val="18"/>
                <w:lang w:val="en-GB"/>
              </w:rPr>
            </w:pPr>
            <w:r w:rsidRPr="007D5CE8">
              <w:rPr>
                <w:rFonts w:ascii="Calibri" w:hAnsi="Calibri"/>
                <w:b/>
                <w:color w:val="FFFFFF"/>
                <w:sz w:val="18"/>
                <w:szCs w:val="18"/>
                <w:lang w:val="en-GB"/>
              </w:rPr>
              <w:t>Total</w:t>
            </w:r>
          </w:p>
        </w:tc>
      </w:tr>
      <w:tr w:rsidR="00124291" w:rsidRPr="002E5378" w:rsidTr="007D5CE8">
        <w:tc>
          <w:tcPr>
            <w:tcW w:w="846" w:type="dxa"/>
            <w:shd w:val="clear" w:color="auto" w:fill="C6D9F1"/>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c>
          <w:tcPr>
            <w:tcW w:w="847" w:type="dxa"/>
            <w:tcBorders>
              <w:top w:val="single" w:sz="4" w:space="0" w:color="FFFFFF"/>
            </w:tcBorders>
            <w:shd w:val="clear" w:color="auto" w:fill="C6D9F1"/>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shd w:val="clear" w:color="auto" w:fill="C6D9F1"/>
            <w:vAlign w:val="center"/>
          </w:tcPr>
          <w:p w:rsidR="00124291" w:rsidRPr="007D5CE8" w:rsidRDefault="00124291" w:rsidP="008A2BEA">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GENERAL LABORATORY EQUIPMENT</w:t>
            </w:r>
          </w:p>
        </w:tc>
        <w:tc>
          <w:tcPr>
            <w:tcW w:w="839" w:type="dxa"/>
            <w:shd w:val="clear" w:color="auto" w:fill="C6D9F1"/>
            <w:vAlign w:val="center"/>
          </w:tcPr>
          <w:p w:rsidR="00124291" w:rsidRPr="007D5CE8" w:rsidRDefault="00124291" w:rsidP="008A2BEA">
            <w:pPr>
              <w:rPr>
                <w:rFonts w:ascii="Calibri" w:hAnsi="Calibri"/>
                <w:b/>
                <w:bCs/>
                <w:color w:val="000000"/>
                <w:sz w:val="18"/>
                <w:szCs w:val="18"/>
                <w:lang w:val="en-GB" w:eastAsia="da-DK"/>
              </w:rPr>
            </w:pPr>
          </w:p>
        </w:tc>
        <w:tc>
          <w:tcPr>
            <w:tcW w:w="845" w:type="dxa"/>
            <w:shd w:val="clear" w:color="auto" w:fill="C6D9F1"/>
            <w:vAlign w:val="center"/>
          </w:tcPr>
          <w:p w:rsidR="00124291" w:rsidRPr="007D5CE8" w:rsidRDefault="00124291" w:rsidP="008A2BEA">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006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Water </w:t>
            </w:r>
            <w:smartTag w:uri="urn:schemas-microsoft-com:office:smarttags" w:element="City">
              <w:smartTag w:uri="urn:schemas-microsoft-com:office:smarttags" w:element="place">
                <w:r w:rsidRPr="007D5CE8">
                  <w:rPr>
                    <w:rFonts w:ascii="Calibri" w:hAnsi="Calibri"/>
                    <w:b/>
                    <w:bCs/>
                    <w:color w:val="000000"/>
                    <w:sz w:val="18"/>
                    <w:szCs w:val="18"/>
                    <w:lang w:val="en-GB" w:eastAsia="da-DK"/>
                  </w:rPr>
                  <w:t>Bath</w:t>
                </w:r>
              </w:smartTag>
            </w:smartTag>
            <w:r w:rsidRPr="007D5CE8">
              <w:rPr>
                <w:rFonts w:ascii="Calibri" w:hAnsi="Calibri"/>
                <w:b/>
                <w:bCs/>
                <w:color w:val="000000"/>
                <w:sz w:val="18"/>
                <w:szCs w:val="18"/>
                <w:lang w:val="en-GB" w:eastAsia="da-DK"/>
              </w:rPr>
              <w:t>, Stirred, Temperature Controlled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007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Safety Cabinet, Laminar flow, Microbiological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011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Water Purification system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012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Hot Plate with Stirrer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6</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013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Water bath, 100 °C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015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Pipettor, 20 – 200 µl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6</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6</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016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Pipettor, 100 - 1000 µl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6</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6</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018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Incubator, microbiology, 250 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6</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4</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021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Autoclave, Front Loading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022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Microscope, Compound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023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Colony Counter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024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Oven, hot air, 80 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028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Laboratory knife mill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031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Pyknometer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033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Vacuum oven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034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Magnetic stirring rods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039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Laboratory grinding mill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046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Drying cabinet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047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Water distilling unit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Materials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048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Petri dishes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049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Test tubes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050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Vortex Mixer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051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Blender, food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052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Dishwasher for glass ware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053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Burner for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4</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057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Muffle furnace,  &gt; 10 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058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Centrifuge &gt;4000 rpm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059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Conductivity meter, desk top</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060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Oven, hot air, 30 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062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Rotary flask shaker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063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Oven, Drying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068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Freezer, - 20°C, 250 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069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Refrigerator, Glass door, 350 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077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Microscope, Stereo</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083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Insect Cabinet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5</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089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Muffle Furnace &gt; 40 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090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Aspirator for caching small insects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120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093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Shaker, reciprocal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094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Ice Flaker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095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Refrigerator/freezer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097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Centrifuge &gt; 3000 RCF, refrigerated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References for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Fume Hood, table top</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Sieves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Soil colour chart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Soil augur set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Soil core sampler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Storage cupboard, Poisons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Chemicals,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110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Glass ware for chemistry II</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111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Tripod stand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112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Retort base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5</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113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Crucible tongs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114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Spatula</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117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Desiccator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118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Rubber tubing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119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Brush for beakers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Mortar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Spatula spoon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Glass ware for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FDA Food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132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Incubator, microbiology, cooled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135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Pipette controller 1-200 ml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4</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137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Muffle Furnace &gt;20 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138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Microscope, Compound with camera</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140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Storage cabinets for chemicals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143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Inspection tables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145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Grain probe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147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Seed sampler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149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Crucible, platinum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150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Laboratory stand with clamps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FDA Food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158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Bottle Top Dispenser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162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smartTag w:uri="urn:schemas-microsoft-com:office:smarttags" w:element="City">
              <w:smartTag w:uri="urn:schemas-microsoft-com:office:smarttags" w:element="place">
                <w:r w:rsidRPr="007D5CE8">
                  <w:rPr>
                    <w:rFonts w:ascii="Calibri" w:hAnsi="Calibri"/>
                    <w:b/>
                    <w:bCs/>
                    <w:color w:val="000000"/>
                    <w:sz w:val="18"/>
                    <w:szCs w:val="18"/>
                    <w:lang w:val="en-GB" w:eastAsia="da-DK"/>
                  </w:rPr>
                  <w:t>Cork</w:t>
                </w:r>
              </w:smartTag>
            </w:smartTag>
            <w:r w:rsidRPr="007D5CE8">
              <w:rPr>
                <w:rFonts w:ascii="Calibri" w:hAnsi="Calibri"/>
                <w:b/>
                <w:bCs/>
                <w:color w:val="000000"/>
                <w:sz w:val="18"/>
                <w:szCs w:val="18"/>
                <w:lang w:val="en-GB" w:eastAsia="da-DK"/>
              </w:rPr>
              <w:t xml:space="preserve"> borer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163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Fume hoods, floor standing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164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Syringe Filters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166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Shaking Incubator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167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Centrifuge, micro</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168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Anaerobic Jar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169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Centrifuge, bench top</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Flame steriliser, portable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8</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4</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4</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Microwave oven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Washing machine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Consumables,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Oven, hot air, 150 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Autoclave, front loading, &gt; 23 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Sampling bags for plant samples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Petri dishes, 60 and 90 mm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Penknives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180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Botanical plant press system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181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Gibberellic acid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185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Parafilm, 100 mm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50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186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Botanical storage cabinet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187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Plant house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188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Jakobsen germinator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189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Conical divider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5</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190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Centrifugal divider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191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Diaphanoscope and lamp</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5</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192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Moisture meter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35</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193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Tetrazolium salt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196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Dissecting kit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197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Germination box</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50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198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Nobbe trier set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201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Small equipment, Mushrooms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shd w:val="clear" w:color="auto" w:fill="8DB3E2"/>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c>
          <w:tcPr>
            <w:tcW w:w="847" w:type="dxa"/>
            <w:shd w:val="clear" w:color="auto" w:fill="8DB3E2"/>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shd w:val="clear" w:color="auto" w:fill="8DB3E2"/>
            <w:vAlign w:val="center"/>
          </w:tcPr>
          <w:p w:rsidR="00124291" w:rsidRPr="007D5CE8" w:rsidRDefault="00124291" w:rsidP="008A2BEA">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Chromatography</w:t>
            </w:r>
          </w:p>
        </w:tc>
        <w:tc>
          <w:tcPr>
            <w:tcW w:w="839" w:type="dxa"/>
            <w:shd w:val="clear" w:color="auto" w:fill="8DB3E2"/>
            <w:vAlign w:val="center"/>
          </w:tcPr>
          <w:p w:rsidR="00124291" w:rsidRPr="007D5CE8" w:rsidRDefault="00124291" w:rsidP="008A2BEA">
            <w:pPr>
              <w:rPr>
                <w:rFonts w:ascii="Calibri" w:hAnsi="Calibri"/>
                <w:b/>
                <w:bCs/>
                <w:color w:val="000000"/>
                <w:sz w:val="18"/>
                <w:szCs w:val="18"/>
                <w:lang w:val="en-GB" w:eastAsia="da-DK"/>
              </w:rPr>
            </w:pPr>
          </w:p>
        </w:tc>
        <w:tc>
          <w:tcPr>
            <w:tcW w:w="845" w:type="dxa"/>
            <w:shd w:val="clear" w:color="auto" w:fill="8DB3E2"/>
            <w:vAlign w:val="center"/>
          </w:tcPr>
          <w:p w:rsidR="00124291" w:rsidRPr="007D5CE8" w:rsidRDefault="00124291" w:rsidP="008A2BEA">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008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Nitrogen Generator for GC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FDA Food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009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HPLC MS/MS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010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Gas Chromatograph – Triple Quadrupole Mass Spectrometer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FDA Food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014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ICP/MS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044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Atomic Absorption Spectrometer with graphite furnace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073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HPLC with DAD/IR detector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FDA Food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074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HPLC with FLD and ESLD detector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FDA Food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075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FT-IR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Cosmetics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098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Hollow cathode lamps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139</w:t>
            </w:r>
          </w:p>
        </w:tc>
        <w:tc>
          <w:tcPr>
            <w:tcW w:w="4845" w:type="dxa"/>
            <w:vAlign w:val="center"/>
          </w:tcPr>
          <w:p w:rsidR="00124291" w:rsidRPr="00B43CCE" w:rsidRDefault="00124291" w:rsidP="007D5CE8">
            <w:pPr>
              <w:spacing w:before="0" w:after="0"/>
              <w:rPr>
                <w:rFonts w:ascii="Calibri" w:hAnsi="Calibri"/>
                <w:b/>
                <w:bCs/>
                <w:color w:val="000000"/>
                <w:sz w:val="18"/>
                <w:szCs w:val="18"/>
                <w:lang w:val="de-DE" w:eastAsia="da-DK"/>
              </w:rPr>
            </w:pPr>
            <w:r w:rsidRPr="00B43CCE">
              <w:rPr>
                <w:rFonts w:ascii="Calibri" w:hAnsi="Calibri"/>
                <w:b/>
                <w:bCs/>
                <w:color w:val="000000"/>
                <w:sz w:val="18"/>
                <w:szCs w:val="18"/>
                <w:lang w:val="de-DE" w:eastAsia="da-DK"/>
              </w:rPr>
              <w:t>Protein/Nitrogen analyser, Combustion method</w:t>
            </w:r>
          </w:p>
        </w:tc>
        <w:tc>
          <w:tcPr>
            <w:tcW w:w="839" w:type="dxa"/>
            <w:vAlign w:val="center"/>
          </w:tcPr>
          <w:p w:rsidR="00124291" w:rsidRPr="00B43CCE" w:rsidRDefault="00124291" w:rsidP="007D5CE8">
            <w:pPr>
              <w:spacing w:before="0" w:after="0"/>
              <w:jc w:val="center"/>
              <w:rPr>
                <w:rFonts w:ascii="Calibri" w:hAnsi="Calibri"/>
                <w:bCs/>
                <w:i/>
                <w:iCs/>
                <w:color w:val="000000"/>
                <w:sz w:val="18"/>
                <w:szCs w:val="18"/>
                <w:lang w:val="de-DE"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184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HPLC with UV/IR detector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FDA Food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shd w:val="clear" w:color="auto" w:fill="8DB3E2"/>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c>
          <w:tcPr>
            <w:tcW w:w="847" w:type="dxa"/>
            <w:shd w:val="clear" w:color="auto" w:fill="8DB3E2"/>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shd w:val="clear" w:color="auto" w:fill="8DB3E2"/>
            <w:vAlign w:val="center"/>
          </w:tcPr>
          <w:p w:rsidR="00124291" w:rsidRPr="007D5CE8" w:rsidRDefault="00124291" w:rsidP="008A2BEA">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MASS MEASUREMENT</w:t>
            </w:r>
          </w:p>
        </w:tc>
        <w:tc>
          <w:tcPr>
            <w:tcW w:w="839" w:type="dxa"/>
            <w:shd w:val="clear" w:color="auto" w:fill="8DB3E2"/>
            <w:vAlign w:val="center"/>
          </w:tcPr>
          <w:p w:rsidR="00124291" w:rsidRPr="007D5CE8" w:rsidRDefault="00124291" w:rsidP="008A2BEA">
            <w:pPr>
              <w:rPr>
                <w:rFonts w:ascii="Calibri" w:hAnsi="Calibri"/>
                <w:b/>
                <w:bCs/>
                <w:color w:val="000000"/>
                <w:sz w:val="18"/>
                <w:szCs w:val="18"/>
                <w:lang w:val="en-GB" w:eastAsia="da-DK"/>
              </w:rPr>
            </w:pPr>
          </w:p>
        </w:tc>
        <w:tc>
          <w:tcPr>
            <w:tcW w:w="845" w:type="dxa"/>
            <w:shd w:val="clear" w:color="auto" w:fill="8DB3E2"/>
            <w:vAlign w:val="center"/>
          </w:tcPr>
          <w:p w:rsidR="00124291" w:rsidRPr="007D5CE8" w:rsidRDefault="00124291" w:rsidP="008A2BEA">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001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Balance, Analytical, 4 place, ≥ 200g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7</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004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Balance, Top Pan – 3 place, 400g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005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Weights – for monitoring balances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7</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FDA Food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038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Balance, Top pan, 600g, 3 place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042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Moisture analyser,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045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Thermogravimetry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FDA Food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054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Balance, Analytical, 4 place, ≥ 300g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055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Balance, Top pan, 1600 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056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Sliding triple beam balance, 2000g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088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Balance, Top Pan – 2 place, 400g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4</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134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Balance, Top Pan – 1 place, 4000g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141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Balance, Top Pan – 1 place, 3000g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5</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200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Weights, F1</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344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Set of Weights OIML class F1, 20 kg (Qty 50), 1000 kg (Qty 2)</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345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2000 kg Mass comparator F2 (500 kg to 2000 kg)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372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Weights set 1 g to 20 kg OIML class F1 in box, with accessories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Legal Metrology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373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Digital scale OIML class II, capacity 60 kg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Legal Metrology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5</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375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Set of test weights 1000 kg for weighbridges, OIML class M2 </w:t>
            </w:r>
          </w:p>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(Qty: 40)</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Legal Metrology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381</w:t>
            </w:r>
          </w:p>
        </w:tc>
        <w:tc>
          <w:tcPr>
            <w:tcW w:w="4845" w:type="dxa"/>
            <w:vAlign w:val="center"/>
          </w:tcPr>
          <w:p w:rsidR="00124291" w:rsidRPr="00B43CCE" w:rsidRDefault="00124291" w:rsidP="007D5CE8">
            <w:pPr>
              <w:spacing w:before="0" w:after="0"/>
              <w:rPr>
                <w:rFonts w:ascii="Calibri" w:hAnsi="Calibri"/>
                <w:b/>
                <w:bCs/>
                <w:color w:val="000000"/>
                <w:sz w:val="18"/>
                <w:szCs w:val="18"/>
                <w:lang w:val="it-IT" w:eastAsia="da-DK"/>
              </w:rPr>
            </w:pPr>
            <w:r w:rsidRPr="00B43CCE">
              <w:rPr>
                <w:rFonts w:ascii="Calibri" w:hAnsi="Calibri"/>
                <w:b/>
                <w:bCs/>
                <w:color w:val="000000"/>
                <w:sz w:val="18"/>
                <w:szCs w:val="18"/>
                <w:lang w:val="it-IT" w:eastAsia="da-DK"/>
              </w:rPr>
              <w:t>Digital Crane scale, 2000 kg, accuracy 0.1%</w:t>
            </w:r>
          </w:p>
        </w:tc>
        <w:tc>
          <w:tcPr>
            <w:tcW w:w="839" w:type="dxa"/>
            <w:vAlign w:val="center"/>
          </w:tcPr>
          <w:p w:rsidR="00124291" w:rsidRPr="00B43CCE" w:rsidRDefault="00124291" w:rsidP="007D5CE8">
            <w:pPr>
              <w:spacing w:before="0" w:after="0"/>
              <w:jc w:val="center"/>
              <w:rPr>
                <w:rFonts w:ascii="Calibri" w:hAnsi="Calibri"/>
                <w:bCs/>
                <w:i/>
                <w:iCs/>
                <w:color w:val="000000"/>
                <w:sz w:val="18"/>
                <w:szCs w:val="18"/>
                <w:lang w:val="it-IT"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Industrial Metrology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393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Weights set F1, 1 mg to 10 kg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394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Single weight F1, 2 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395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100 g Manual Mass Comparator F1 (1 mg to 100 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396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2 kg Manual Mass Comparator F1 (200 g – 2 kg)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397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60 kg Manual Mass Comparator F1 (5 kg – 50 kg)</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417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System Controller PC, Lot 3</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shd w:val="clear" w:color="auto" w:fill="8DB3E2"/>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c>
          <w:tcPr>
            <w:tcW w:w="847" w:type="dxa"/>
            <w:shd w:val="clear" w:color="auto" w:fill="8DB3E2"/>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shd w:val="clear" w:color="auto" w:fill="8DB3E2"/>
            <w:vAlign w:val="center"/>
          </w:tcPr>
          <w:p w:rsidR="00124291" w:rsidRPr="007D5CE8" w:rsidRDefault="00124291" w:rsidP="008A2BEA">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SIMPLE ANALYSERS</w:t>
            </w:r>
          </w:p>
        </w:tc>
        <w:tc>
          <w:tcPr>
            <w:tcW w:w="839" w:type="dxa"/>
            <w:shd w:val="clear" w:color="auto" w:fill="8DB3E2"/>
            <w:vAlign w:val="center"/>
          </w:tcPr>
          <w:p w:rsidR="00124291" w:rsidRPr="007D5CE8" w:rsidRDefault="00124291" w:rsidP="008A2BEA">
            <w:pPr>
              <w:rPr>
                <w:rFonts w:ascii="Calibri" w:hAnsi="Calibri"/>
                <w:b/>
                <w:bCs/>
                <w:color w:val="000000"/>
                <w:sz w:val="18"/>
                <w:szCs w:val="18"/>
                <w:lang w:val="en-GB" w:eastAsia="da-DK"/>
              </w:rPr>
            </w:pPr>
          </w:p>
        </w:tc>
        <w:tc>
          <w:tcPr>
            <w:tcW w:w="845" w:type="dxa"/>
            <w:shd w:val="clear" w:color="auto" w:fill="8DB3E2"/>
            <w:vAlign w:val="center"/>
          </w:tcPr>
          <w:p w:rsidR="00124291" w:rsidRPr="007D5CE8" w:rsidRDefault="00124291" w:rsidP="008A2BEA">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017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pH Meter,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025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Polarimeter, semiautomatic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027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Butyrometer, set of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029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Combustion calorimeter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030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Fibre analysis system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036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Spectrophotometer - UV/Vis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040</w:t>
            </w:r>
          </w:p>
        </w:tc>
        <w:tc>
          <w:tcPr>
            <w:tcW w:w="4845" w:type="dxa"/>
            <w:vAlign w:val="center"/>
          </w:tcPr>
          <w:p w:rsidR="00124291" w:rsidRPr="00B43CCE" w:rsidRDefault="00124291" w:rsidP="007D5CE8">
            <w:pPr>
              <w:spacing w:before="0" w:after="0"/>
              <w:rPr>
                <w:rFonts w:ascii="Calibri" w:hAnsi="Calibri"/>
                <w:b/>
                <w:bCs/>
                <w:color w:val="000000"/>
                <w:sz w:val="18"/>
                <w:szCs w:val="18"/>
                <w:lang w:val="nb-NO" w:eastAsia="da-DK"/>
              </w:rPr>
            </w:pPr>
            <w:r w:rsidRPr="00B43CCE">
              <w:rPr>
                <w:rFonts w:ascii="Calibri" w:hAnsi="Calibri"/>
                <w:b/>
                <w:bCs/>
                <w:color w:val="000000"/>
                <w:sz w:val="18"/>
                <w:szCs w:val="18"/>
                <w:lang w:val="nb-NO" w:eastAsia="da-DK"/>
              </w:rPr>
              <w:t>Protein/Nitrogen analyser, Kjeldahl principle</w:t>
            </w:r>
          </w:p>
        </w:tc>
        <w:tc>
          <w:tcPr>
            <w:tcW w:w="839" w:type="dxa"/>
            <w:vAlign w:val="center"/>
          </w:tcPr>
          <w:p w:rsidR="00124291" w:rsidRPr="00B43CCE" w:rsidRDefault="00124291" w:rsidP="007D5CE8">
            <w:pPr>
              <w:spacing w:before="0" w:after="0"/>
              <w:jc w:val="center"/>
              <w:rPr>
                <w:rFonts w:ascii="Calibri" w:hAnsi="Calibri"/>
                <w:bCs/>
                <w:i/>
                <w:iCs/>
                <w:color w:val="000000"/>
                <w:sz w:val="18"/>
                <w:szCs w:val="18"/>
                <w:lang w:val="nb-NO"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043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Refractometer, high precision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061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Flame photometer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Cosmetics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Materials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072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Total fat analysing system, fully automated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Chemistry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091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Sulphur analyser for fuels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Materials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092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Melting point apparatus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096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Auto-sampler for WAGTECH AAS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099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Dairy product analyser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pH Meter, hand held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133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Auto-dilutor for WAGTECH AAS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151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Soil texture Apparatus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152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Guelph Permeameter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153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Tensiometer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154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Soil Salinity meter, portable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155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Soil moisture meter, portable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156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Penetrometer, field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157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Penetrometor, pocket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165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DNA based pathogen detection Kits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Auto-analyser for food samples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194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Seed counter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195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Seed counter, vacuum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shd w:val="clear" w:color="auto" w:fill="8DB3E2"/>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c>
          <w:tcPr>
            <w:tcW w:w="847" w:type="dxa"/>
            <w:shd w:val="clear" w:color="auto" w:fill="8DB3E2"/>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PHYSICAL TESTING EQUIPMENT</w:t>
            </w:r>
          </w:p>
        </w:tc>
        <w:tc>
          <w:tcPr>
            <w:tcW w:w="839"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c>
          <w:tcPr>
            <w:tcW w:w="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Plastic pipe testing machine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Materials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Tensile Strength testing machine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Materials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Pensky- Martens Closed Cup Flash Point Apparatus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Materials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Cleveland Open Cup Flash Point Apparatus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Materials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Distillation unit for testing fuels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Materials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Reference materials for flash point testers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Materials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shd w:val="clear" w:color="auto" w:fill="8DB3E2"/>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6</w:t>
            </w:r>
          </w:p>
        </w:tc>
        <w:tc>
          <w:tcPr>
            <w:tcW w:w="847" w:type="dxa"/>
            <w:shd w:val="clear" w:color="auto" w:fill="8DB3E2"/>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DIMENSIONAL MEASUREMENTS</w:t>
            </w:r>
          </w:p>
        </w:tc>
        <w:tc>
          <w:tcPr>
            <w:tcW w:w="839"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c>
          <w:tcPr>
            <w:tcW w:w="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301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Laser length standard with gauge block interferometer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302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Grade K gauge blocks, 122 pieces set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303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Grade 00 gauge blocks, 122 pieces set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304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Gauge block comparator, 0.1 to 250 mm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305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Manual height Gauge block Comparator 250 to 750 mm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306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Precision Vertical Height gauge, 0 to 1000 mm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307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Hardware and software upgrade for existing universal length machine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308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Tape and line measures calibration bench, 2 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309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Angle standards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310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Optical flats/parallel sets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4</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311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Precision measuring tapes 10, 50 and 100 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312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Granite surface plates, with stand and cupboard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shd w:val="clear" w:color="auto" w:fill="8DB3E2"/>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7</w:t>
            </w:r>
          </w:p>
        </w:tc>
        <w:tc>
          <w:tcPr>
            <w:tcW w:w="847" w:type="dxa"/>
            <w:shd w:val="clear" w:color="auto" w:fill="8DB3E2"/>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TEMPERATURE MEASUREMENT</w:t>
            </w:r>
          </w:p>
        </w:tc>
        <w:tc>
          <w:tcPr>
            <w:tcW w:w="839"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c>
          <w:tcPr>
            <w:tcW w:w="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019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Thermometer, reference for general laboratory use.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026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Thermometer 0-300 °C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041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Moisture analyser, hand held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Food and Agriculture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082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Thermo hygrometer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6</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Force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Industrial Metrology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115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Hygrometer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116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Thermometer, max - min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Thermometer 0 - 150°C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Fertilizer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5</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159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Temperature data logger, digital, for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15</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160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Temperature data logger, digital 300°C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358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Water triple point bath with 6 water triple point cells and accessories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359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Liquid bath 30</w:t>
            </w:r>
            <w:r w:rsidRPr="007D5CE8">
              <w:rPr>
                <w:rFonts w:ascii="Calibri" w:hAnsi="Calibri"/>
                <w:b/>
                <w:bCs/>
                <w:color w:val="000000"/>
                <w:sz w:val="18"/>
                <w:szCs w:val="18"/>
                <w:vertAlign w:val="superscript"/>
                <w:lang w:val="en-GB" w:eastAsia="da-DK"/>
              </w:rPr>
              <w:t>0</w:t>
            </w:r>
            <w:r w:rsidRPr="007D5CE8">
              <w:rPr>
                <w:rFonts w:ascii="Calibri" w:hAnsi="Calibri"/>
                <w:b/>
                <w:bCs/>
                <w:color w:val="000000"/>
                <w:sz w:val="18"/>
                <w:szCs w:val="18"/>
                <w:lang w:val="en-GB" w:eastAsia="da-DK"/>
              </w:rPr>
              <w:t xml:space="preserve"> C to 300</w:t>
            </w:r>
            <w:r w:rsidRPr="007D5CE8">
              <w:rPr>
                <w:rFonts w:ascii="Calibri" w:hAnsi="Calibri"/>
                <w:b/>
                <w:bCs/>
                <w:color w:val="000000"/>
                <w:sz w:val="18"/>
                <w:szCs w:val="18"/>
                <w:vertAlign w:val="superscript"/>
                <w:lang w:val="en-GB" w:eastAsia="da-DK"/>
              </w:rPr>
              <w:t>0</w:t>
            </w:r>
            <w:r w:rsidRPr="007D5CE8">
              <w:rPr>
                <w:rFonts w:ascii="Calibri" w:hAnsi="Calibri"/>
                <w:b/>
                <w:bCs/>
                <w:color w:val="000000"/>
                <w:sz w:val="18"/>
                <w:szCs w:val="18"/>
                <w:lang w:val="en-GB" w:eastAsia="da-DK"/>
              </w:rPr>
              <w:t xml:space="preserve"> C, with accessories, parallel tube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360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Dry block calibrator -100 °C to 40 °C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361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Block calibrator -45 °C to 140 °C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362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Block calibrator 35 °C to 650 °C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363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Working standard PRT, -80 °C to 670 °C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364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Pt100 probe -200 °C to 450 °C with long flexible stem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365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TC probe type K with long flexible stem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366</w:t>
            </w:r>
          </w:p>
        </w:tc>
        <w:tc>
          <w:tcPr>
            <w:tcW w:w="4845" w:type="dxa"/>
            <w:vAlign w:val="center"/>
          </w:tcPr>
          <w:p w:rsidR="00124291" w:rsidRPr="00B43CCE" w:rsidRDefault="00124291" w:rsidP="007D5CE8">
            <w:pPr>
              <w:spacing w:before="0" w:after="0"/>
              <w:rPr>
                <w:rFonts w:ascii="Calibri" w:hAnsi="Calibri"/>
                <w:b/>
                <w:bCs/>
                <w:color w:val="000000"/>
                <w:sz w:val="18"/>
                <w:szCs w:val="18"/>
                <w:lang w:val="it-IT" w:eastAsia="da-DK"/>
              </w:rPr>
            </w:pPr>
            <w:r w:rsidRPr="00B43CCE">
              <w:rPr>
                <w:rFonts w:ascii="Calibri" w:hAnsi="Calibri"/>
                <w:b/>
                <w:bCs/>
                <w:color w:val="000000"/>
                <w:sz w:val="18"/>
                <w:szCs w:val="18"/>
                <w:lang w:val="it-IT" w:eastAsia="da-DK"/>
              </w:rPr>
              <w:t>Temperature scanner/data logger (9 inputs)</w:t>
            </w:r>
          </w:p>
        </w:tc>
        <w:tc>
          <w:tcPr>
            <w:tcW w:w="839" w:type="dxa"/>
            <w:vAlign w:val="center"/>
          </w:tcPr>
          <w:p w:rsidR="00124291" w:rsidRPr="00B43CCE" w:rsidRDefault="00124291" w:rsidP="007D5CE8">
            <w:pPr>
              <w:spacing w:before="0" w:after="0"/>
              <w:jc w:val="center"/>
              <w:rPr>
                <w:rFonts w:ascii="Calibri" w:hAnsi="Calibri"/>
                <w:bCs/>
                <w:i/>
                <w:iCs/>
                <w:color w:val="000000"/>
                <w:sz w:val="18"/>
                <w:szCs w:val="18"/>
                <w:lang w:val="it-IT"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367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Temperature simulator/indicator, 8 channels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403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Furnace 100 to 1300 deg C, incl. ref TC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404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Working standard PRT, -80 °C to 670 °C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405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Temperature scanner/data logger (9 inputs), with RTD and TC sensors (9 each) -50 to 1200 deg 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406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Service and repair of Furnace ISOTECH model ITL-17703, 50 °C to 700 °C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418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System controller PC, Lot 7</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b/>
                <w:bCs/>
                <w:color w:val="000000"/>
                <w:sz w:val="18"/>
                <w:szCs w:val="18"/>
                <w:lang w:val="en-GB" w:eastAsia="da-DK"/>
              </w:rPr>
            </w:pPr>
            <w:r w:rsidRPr="007D5CE8">
              <w:rPr>
                <w:rFonts w:ascii="Calibri" w:hAnsi="Calibri"/>
                <w:i/>
                <w:iCs/>
                <w:color w:val="000000"/>
                <w:sz w:val="18"/>
                <w:szCs w:val="18"/>
                <w:lang w:val="en-GB" w:eastAsia="da-DK"/>
              </w:rPr>
              <w:t>CSIR IIR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FE20FE" w:rsidTr="007D5CE8">
        <w:tc>
          <w:tcPr>
            <w:tcW w:w="846" w:type="dxa"/>
            <w:shd w:val="clear" w:color="auto" w:fill="8DB3E2"/>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8</w:t>
            </w:r>
          </w:p>
        </w:tc>
        <w:tc>
          <w:tcPr>
            <w:tcW w:w="847" w:type="dxa"/>
            <w:shd w:val="clear" w:color="auto" w:fill="8DB3E2"/>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FORCE, TORQUE, AND PRESSURE MEASUREMENT</w:t>
            </w:r>
          </w:p>
        </w:tc>
        <w:tc>
          <w:tcPr>
            <w:tcW w:w="839"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c>
          <w:tcPr>
            <w:tcW w:w="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341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Electronic Force Transducers 10 kN, 50 kN, 200 kN, 1000 kN and 5000 kN with dual input amplifier/indicator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Force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342</w:t>
            </w:r>
          </w:p>
        </w:tc>
        <w:tc>
          <w:tcPr>
            <w:tcW w:w="4845" w:type="dxa"/>
            <w:vAlign w:val="center"/>
          </w:tcPr>
          <w:p w:rsidR="00124291" w:rsidRPr="007D5CE8" w:rsidRDefault="00124291" w:rsidP="007D5CE8">
            <w:pPr>
              <w:spacing w:before="0" w:after="0"/>
              <w:rPr>
                <w:rFonts w:ascii="Calibri" w:hAnsi="Calibri"/>
                <w:b/>
                <w:iCs/>
                <w:color w:val="000000"/>
                <w:sz w:val="18"/>
                <w:szCs w:val="18"/>
                <w:lang w:val="en-GB" w:eastAsia="da-DK"/>
              </w:rPr>
            </w:pPr>
            <w:r w:rsidRPr="007D5CE8">
              <w:rPr>
                <w:rFonts w:ascii="Calibri" w:hAnsi="Calibri"/>
                <w:b/>
                <w:iCs/>
                <w:color w:val="000000"/>
                <w:sz w:val="18"/>
                <w:szCs w:val="18"/>
                <w:lang w:val="en-GB" w:eastAsia="da-DK"/>
              </w:rPr>
              <w:t>Universal Force Machine up to 6000 kN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Force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343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Torque transducers (standards) ranges 50 Nm, 200 Nm, 1000 Nm and 5000 Nm (class 0.05%) with dual input amplifier/indicator, accessories, controller hardware and software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Force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346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High pressure primary oil balance 10 to 5000 bar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347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Deadweight tester 8000 bar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348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Absolute pressure balance from 0 to 2 bar (abs) incl. vacuum pump</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349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Pneumatic pressure controller -1 to +5 bar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350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Primary pure gas pressure balance 0.2 to 10 bar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351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Pressure Balance for Differential Pressure and Primary Gas Pressure Balance 5 to 800 bar (abs), with booster pump</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352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Oil-gas separator repair/upgrade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353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Working standard 0 to 2000 bar (hydraulic)</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354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Pressure controller with digital reference gauge and small gas bottle, 200 bar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355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Digital reference gauge and small gas bottle, 200 bar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356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Pressure chamber for barometer calibration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357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Digital Pressure Indicator with manual pump for field work up to 700 bar (water)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377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Tyre pressure gauge calibrator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5</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Legal Metrology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5</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380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Electronic Force Transducers 10 kN, 50 kN, 200 kN, 1000 kN and 5000 kN with dual input amplifier/indicator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Industrial Metrology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398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Dead weight tester (pneumatic) 0 to 200 bar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399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Dead weight tester (hydraulic) 0 to 700 bar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400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Portable pressure calibrators pneumatic 0 to 200 bar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401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Portable pressure calibrator hydraulic, 0 to 700 bar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410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System controller PC, Lot 8</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Force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414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 xml:space="preserve">Torque generator for calibration of torque transducers up to 5000 Nm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Force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415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IEEE-488 Cable set, Lot 8</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416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IEEE-488 to USB adapter, Lot 8</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FE20FE" w:rsidTr="007D5CE8">
        <w:tc>
          <w:tcPr>
            <w:tcW w:w="846" w:type="dxa"/>
            <w:shd w:val="clear" w:color="auto" w:fill="8DB3E2"/>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9</w:t>
            </w:r>
          </w:p>
        </w:tc>
        <w:tc>
          <w:tcPr>
            <w:tcW w:w="847" w:type="dxa"/>
            <w:shd w:val="clear" w:color="auto" w:fill="8DB3E2"/>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METROLOGY EQUIPMENT FOR ELECTRICAL MEASUREMENTS</w:t>
            </w:r>
          </w:p>
        </w:tc>
        <w:tc>
          <w:tcPr>
            <w:tcW w:w="839"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c>
          <w:tcPr>
            <w:tcW w:w="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313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Solid state voltage references, set of 4 in rack enclosure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314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Voltage reference scanner + controller and software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316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Precision  AC/DC Standard resistors (set of 10), 1 Ω to 1 GΩ</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317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Air thermostat for standard resistors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318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Resistance bridge 1 mΩ to 100 MΩ, with Matrix Scanner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319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Service and calibration of existing Fluke 792A and purchase of power pack, 1000V range resistor, AC/DC current shunts and connectors/adaptors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320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Precision 8½  digit DMM with accessories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321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Multiproduct calibrator with Oscilloscope and Power Quality options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322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Software for automated DMM calibration and controller hardware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323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3-phase reference power and energy standard 80 ppm</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324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Handheld Digital Multimeter with High Voltage Probe to 40 kV and Temperature Probe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325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Insulation tester calibrator up to 100 GOhm plus 1 TOhm resistor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326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Decade resistance box 0.1 Ω to 10 kΩ</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327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Decade resistance box 100 Ω to 10 MΩ</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328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Current shunts 10 A, 100 A and 1000 A, DC to 50 Hz, 0.1 %</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329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Precision LCR meter with calibration set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330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Standard Capacitors, 10 pF, 100 pF, 1 nF, 10 nF, 100 nF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331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Standard Inductors, 10 µH, 100 µH, 1 mH, 10 mH, 100 mH</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332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Capacitance decade box, 1.1 µF max, 100 pF steps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333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Precision Load cell simulator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334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Rubidium clock with GPS comparison system and controller hardware and software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335</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Precision Universal timer/counter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336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Oscilloscope 200 MHz, handheld (including multi-meter functions)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337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Line power quality/energy analyser/logger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338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Assorted connectors and cables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369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Upgrade of Electricity Meter Test Bench MTE 20 position to fit closed-link meters (3-phase CT's) and improved performance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Legal Metrology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386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6 1/2 digit bench top DMM with Freq, Cap, RTD and TC functions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387</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Precision LCR meter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391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Documenting Process calibrator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411</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Repair, service and calibration of existing Frequency counter/calibrator Fluke PM6685R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412</w:t>
            </w:r>
          </w:p>
        </w:tc>
        <w:tc>
          <w:tcPr>
            <w:tcW w:w="4845" w:type="dxa"/>
            <w:vAlign w:val="center"/>
          </w:tcPr>
          <w:p w:rsidR="00124291" w:rsidRPr="007D5CE8" w:rsidRDefault="00124291" w:rsidP="007D5CE8">
            <w:pPr>
              <w:spacing w:before="0" w:after="0"/>
              <w:rPr>
                <w:rFonts w:ascii="Calibri" w:hAnsi="Calibri"/>
                <w:bCs/>
                <w:i/>
                <w:color w:val="000000"/>
                <w:sz w:val="18"/>
                <w:szCs w:val="18"/>
                <w:lang w:val="en-GB" w:eastAsia="da-DK"/>
              </w:rPr>
            </w:pPr>
            <w:r w:rsidRPr="007D5CE8">
              <w:rPr>
                <w:rFonts w:ascii="Calibri" w:hAnsi="Calibri"/>
                <w:b/>
                <w:bCs/>
                <w:color w:val="000000"/>
                <w:sz w:val="18"/>
                <w:szCs w:val="18"/>
                <w:lang w:val="en-GB" w:eastAsia="da-DK"/>
              </w:rPr>
              <w:t>IEEE-488 to USB adapter, Lot 9</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bCs/>
                <w:i/>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413</w:t>
            </w:r>
          </w:p>
        </w:tc>
        <w:tc>
          <w:tcPr>
            <w:tcW w:w="4845" w:type="dxa"/>
            <w:vAlign w:val="center"/>
          </w:tcPr>
          <w:p w:rsidR="00124291" w:rsidRPr="007D5CE8" w:rsidRDefault="00124291" w:rsidP="007D5CE8">
            <w:pPr>
              <w:spacing w:before="0" w:after="0"/>
              <w:rPr>
                <w:rFonts w:ascii="Calibri" w:hAnsi="Calibri"/>
                <w:bCs/>
                <w:i/>
                <w:color w:val="000000"/>
                <w:sz w:val="18"/>
                <w:szCs w:val="18"/>
                <w:lang w:val="en-GB" w:eastAsia="da-DK"/>
              </w:rPr>
            </w:pPr>
            <w:r w:rsidRPr="007D5CE8">
              <w:rPr>
                <w:rFonts w:ascii="Calibri" w:hAnsi="Calibri"/>
                <w:b/>
                <w:bCs/>
                <w:color w:val="000000"/>
                <w:sz w:val="18"/>
                <w:szCs w:val="18"/>
                <w:lang w:val="en-GB" w:eastAsia="da-DK"/>
              </w:rPr>
              <w:t>IEEE-488 Cable set, Lot 9</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bCs/>
                <w:i/>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419</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System Controller PC, Lot 9</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bCs/>
                <w:i/>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420</w:t>
            </w:r>
          </w:p>
        </w:tc>
        <w:tc>
          <w:tcPr>
            <w:tcW w:w="4845" w:type="dxa"/>
            <w:vAlign w:val="center"/>
          </w:tcPr>
          <w:p w:rsidR="00124291" w:rsidRPr="007D5CE8" w:rsidRDefault="00124291" w:rsidP="007D5CE8">
            <w:pPr>
              <w:spacing w:before="0" w:after="0"/>
              <w:rPr>
                <w:rFonts w:ascii="Calibri" w:hAnsi="Calibri"/>
                <w:i/>
                <w:iCs/>
                <w:color w:val="000000"/>
                <w:sz w:val="18"/>
                <w:szCs w:val="18"/>
                <w:lang w:val="en-GB" w:eastAsia="da-DK"/>
              </w:rPr>
            </w:pPr>
            <w:r w:rsidRPr="007D5CE8">
              <w:rPr>
                <w:rFonts w:ascii="Calibri" w:hAnsi="Calibri"/>
                <w:b/>
                <w:bCs/>
                <w:color w:val="000000"/>
                <w:sz w:val="18"/>
                <w:szCs w:val="18"/>
                <w:lang w:val="en-GB" w:eastAsia="da-DK"/>
              </w:rPr>
              <w:t>Precision 8½ digit DMM with accessories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shd w:val="clear" w:color="auto" w:fill="8DB3E2"/>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w:t>
            </w:r>
          </w:p>
        </w:tc>
        <w:tc>
          <w:tcPr>
            <w:tcW w:w="847"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c>
          <w:tcPr>
            <w:tcW w:w="4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METROLOGY EQUIPMENT FOR VOLUME</w:t>
            </w:r>
          </w:p>
        </w:tc>
        <w:tc>
          <w:tcPr>
            <w:tcW w:w="839"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c>
          <w:tcPr>
            <w:tcW w:w="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368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Multi-channel pipette calibrator (12 channels) + controller hardware and software (calculation unit)</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Volume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370</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Fuel dispenser check measures set 5, 10 and 20 L incl. carrying cases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Legal Metrology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376</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Measuring cylinders (graduated), 100 ml, 200 ml, 500 ml, 1 L and 2 L, grade A</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Legal Metrology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378</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Water meter test bench DN15 to DN40  (upgrade of existing system), with controller hardware and software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Industrial Metrology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FE20FE" w:rsidTr="007D5CE8">
        <w:tc>
          <w:tcPr>
            <w:tcW w:w="846" w:type="dxa"/>
            <w:shd w:val="clear" w:color="auto" w:fill="8DB3E2"/>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11</w:t>
            </w:r>
          </w:p>
        </w:tc>
        <w:tc>
          <w:tcPr>
            <w:tcW w:w="847"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c>
          <w:tcPr>
            <w:tcW w:w="4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METROLOGY EQUIPMENT FOR ACOUSTICS AND VIBRATION</w:t>
            </w:r>
          </w:p>
        </w:tc>
        <w:tc>
          <w:tcPr>
            <w:tcW w:w="839"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c>
          <w:tcPr>
            <w:tcW w:w="845" w:type="dxa"/>
            <w:shd w:val="clear" w:color="auto" w:fill="8DB3E2"/>
            <w:vAlign w:val="center"/>
          </w:tcPr>
          <w:p w:rsidR="00124291" w:rsidRPr="007D5CE8" w:rsidRDefault="00124291" w:rsidP="00CA1BCD">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382</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Microphone and sound level meter calibration system, including microphones and controller hardware and software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Acoustics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383</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Sound calibrator 1 kHz, 94 and 114 dB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Acoustics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384</w:t>
            </w:r>
          </w:p>
        </w:tc>
        <w:tc>
          <w:tcPr>
            <w:tcW w:w="4845" w:type="dxa"/>
            <w:vAlign w:val="center"/>
          </w:tcPr>
          <w:p w:rsidR="00124291" w:rsidRPr="007D5CE8" w:rsidRDefault="00124291" w:rsidP="007D5CE8">
            <w:pPr>
              <w:spacing w:before="0" w:after="0"/>
              <w:rPr>
                <w:rFonts w:ascii="Calibri" w:hAnsi="Calibri"/>
                <w:b/>
                <w:bCs/>
                <w:color w:val="000000"/>
                <w:sz w:val="18"/>
                <w:szCs w:val="18"/>
                <w:lang w:val="en-GB" w:eastAsia="da-DK"/>
              </w:rPr>
            </w:pPr>
            <w:r w:rsidRPr="007D5CE8">
              <w:rPr>
                <w:rFonts w:ascii="Calibri" w:hAnsi="Calibri"/>
                <w:b/>
                <w:bCs/>
                <w:color w:val="000000"/>
                <w:sz w:val="18"/>
                <w:szCs w:val="18"/>
                <w:lang w:val="en-GB" w:eastAsia="da-DK"/>
              </w:rPr>
              <w:t>Sound level meter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 IIR - Acoustics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shd w:val="clear" w:color="auto" w:fill="8DB3E2"/>
            <w:vAlign w:val="center"/>
          </w:tcPr>
          <w:p w:rsidR="00124291" w:rsidRPr="007D5CE8" w:rsidRDefault="00124291" w:rsidP="007D5CE8">
            <w:pPr>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12</w:t>
            </w:r>
          </w:p>
        </w:tc>
        <w:tc>
          <w:tcPr>
            <w:tcW w:w="847" w:type="dxa"/>
            <w:shd w:val="clear" w:color="auto" w:fill="8DB3E2"/>
            <w:vAlign w:val="center"/>
          </w:tcPr>
          <w:p w:rsidR="00124291" w:rsidRPr="007D5CE8" w:rsidRDefault="00124291" w:rsidP="00082ACF">
            <w:pPr>
              <w:rPr>
                <w:rFonts w:ascii="Calibri" w:hAnsi="Calibri"/>
                <w:b/>
                <w:bCs/>
                <w:color w:val="000000"/>
                <w:sz w:val="18"/>
                <w:szCs w:val="18"/>
                <w:lang w:val="en-GB" w:eastAsia="da-DK"/>
              </w:rPr>
            </w:pPr>
          </w:p>
        </w:tc>
        <w:tc>
          <w:tcPr>
            <w:tcW w:w="4845" w:type="dxa"/>
            <w:shd w:val="clear" w:color="auto" w:fill="8DB3E2"/>
            <w:vAlign w:val="center"/>
          </w:tcPr>
          <w:p w:rsidR="00124291" w:rsidRPr="007D5CE8" w:rsidRDefault="00124291" w:rsidP="00082ACF">
            <w:pPr>
              <w:rPr>
                <w:rFonts w:ascii="Calibri" w:hAnsi="Calibri"/>
                <w:b/>
                <w:bCs/>
                <w:color w:val="000000"/>
                <w:sz w:val="18"/>
                <w:szCs w:val="18"/>
                <w:lang w:val="en-GB" w:eastAsia="da-DK"/>
              </w:rPr>
            </w:pPr>
            <w:r w:rsidRPr="007D5CE8">
              <w:rPr>
                <w:rFonts w:ascii="Calibri" w:hAnsi="Calibri"/>
                <w:b/>
                <w:bCs/>
                <w:color w:val="000000"/>
                <w:sz w:val="18"/>
                <w:szCs w:val="18"/>
                <w:lang w:val="en-GB" w:eastAsia="da-DK"/>
              </w:rPr>
              <w:t>ASSORTED ELECTRONIC EQUIPMENT</w:t>
            </w:r>
          </w:p>
        </w:tc>
        <w:tc>
          <w:tcPr>
            <w:tcW w:w="839" w:type="dxa"/>
            <w:shd w:val="clear" w:color="auto" w:fill="8DB3E2"/>
            <w:vAlign w:val="center"/>
          </w:tcPr>
          <w:p w:rsidR="00124291" w:rsidRPr="007D5CE8" w:rsidRDefault="00124291" w:rsidP="00082ACF">
            <w:pPr>
              <w:rPr>
                <w:rFonts w:ascii="Calibri" w:hAnsi="Calibri"/>
                <w:b/>
                <w:bCs/>
                <w:color w:val="000000"/>
                <w:sz w:val="18"/>
                <w:szCs w:val="18"/>
                <w:lang w:val="en-GB" w:eastAsia="da-DK"/>
              </w:rPr>
            </w:pPr>
          </w:p>
        </w:tc>
        <w:tc>
          <w:tcPr>
            <w:tcW w:w="845" w:type="dxa"/>
            <w:shd w:val="clear" w:color="auto" w:fill="8DB3E2"/>
            <w:vAlign w:val="center"/>
          </w:tcPr>
          <w:p w:rsidR="00124291" w:rsidRPr="007D5CE8" w:rsidRDefault="00124291" w:rsidP="00082ACF">
            <w:pP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078</w:t>
            </w:r>
          </w:p>
        </w:tc>
        <w:tc>
          <w:tcPr>
            <w:tcW w:w="4845" w:type="dxa"/>
            <w:vAlign w:val="center"/>
          </w:tcPr>
          <w:p w:rsidR="00124291" w:rsidRPr="007D5CE8" w:rsidRDefault="00124291" w:rsidP="007D5CE8">
            <w:pPr>
              <w:spacing w:before="0" w:after="0"/>
              <w:rPr>
                <w:rFonts w:ascii="Calibri" w:hAnsi="Calibri"/>
                <w:b/>
                <w:iCs/>
                <w:color w:val="000000"/>
                <w:sz w:val="18"/>
                <w:szCs w:val="18"/>
                <w:lang w:val="en-GB" w:eastAsia="da-DK"/>
              </w:rPr>
            </w:pPr>
            <w:r w:rsidRPr="007D5CE8">
              <w:rPr>
                <w:rFonts w:ascii="Calibri" w:hAnsi="Calibri"/>
                <w:b/>
                <w:iCs/>
                <w:color w:val="000000"/>
                <w:sz w:val="18"/>
                <w:szCs w:val="18"/>
                <w:lang w:val="en-GB" w:eastAsia="da-DK"/>
              </w:rPr>
              <w:t>Computer, laptop</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9</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5</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079</w:t>
            </w:r>
          </w:p>
        </w:tc>
        <w:tc>
          <w:tcPr>
            <w:tcW w:w="4845" w:type="dxa"/>
            <w:vAlign w:val="center"/>
          </w:tcPr>
          <w:p w:rsidR="00124291" w:rsidRPr="007D5CE8" w:rsidRDefault="00124291" w:rsidP="007D5CE8">
            <w:pPr>
              <w:spacing w:before="0" w:after="0"/>
              <w:rPr>
                <w:rFonts w:ascii="Calibri" w:hAnsi="Calibri"/>
                <w:b/>
                <w:iCs/>
                <w:color w:val="000000"/>
                <w:sz w:val="18"/>
                <w:szCs w:val="18"/>
                <w:lang w:val="en-GB" w:eastAsia="da-DK"/>
              </w:rPr>
            </w:pPr>
            <w:r w:rsidRPr="007D5CE8">
              <w:rPr>
                <w:rFonts w:ascii="Calibri" w:hAnsi="Calibri"/>
                <w:b/>
                <w:iCs/>
                <w:color w:val="000000"/>
                <w:sz w:val="18"/>
                <w:szCs w:val="18"/>
                <w:lang w:val="en-GB" w:eastAsia="da-DK"/>
              </w:rPr>
              <w:t>Computer, desk top</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26</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4</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8</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080</w:t>
            </w:r>
          </w:p>
        </w:tc>
        <w:tc>
          <w:tcPr>
            <w:tcW w:w="4845" w:type="dxa"/>
            <w:vAlign w:val="center"/>
          </w:tcPr>
          <w:p w:rsidR="00124291" w:rsidRPr="007D5CE8" w:rsidRDefault="00124291" w:rsidP="007D5CE8">
            <w:pPr>
              <w:spacing w:before="0" w:after="0"/>
              <w:rPr>
                <w:rFonts w:ascii="Calibri" w:hAnsi="Calibri"/>
                <w:b/>
                <w:iCs/>
                <w:color w:val="000000"/>
                <w:sz w:val="18"/>
                <w:szCs w:val="18"/>
                <w:lang w:val="en-GB" w:eastAsia="da-DK"/>
              </w:rPr>
            </w:pPr>
            <w:r w:rsidRPr="007D5CE8">
              <w:rPr>
                <w:rFonts w:ascii="Calibri" w:hAnsi="Calibri"/>
                <w:b/>
                <w:iCs/>
                <w:color w:val="000000"/>
                <w:sz w:val="18"/>
                <w:szCs w:val="18"/>
                <w:lang w:val="en-GB" w:eastAsia="da-DK"/>
              </w:rPr>
              <w:t>Printer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bCs/>
                <w:i/>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Force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Quarantine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081</w:t>
            </w:r>
          </w:p>
        </w:tc>
        <w:tc>
          <w:tcPr>
            <w:tcW w:w="4845" w:type="dxa"/>
            <w:vAlign w:val="center"/>
          </w:tcPr>
          <w:p w:rsidR="00124291" w:rsidRPr="007D5CE8" w:rsidRDefault="00124291" w:rsidP="007D5CE8">
            <w:pPr>
              <w:spacing w:before="0" w:after="0"/>
              <w:rPr>
                <w:rFonts w:ascii="Calibri" w:hAnsi="Calibri"/>
                <w:b/>
                <w:iCs/>
                <w:color w:val="000000"/>
                <w:sz w:val="18"/>
                <w:szCs w:val="18"/>
                <w:lang w:val="en-GB" w:eastAsia="da-DK"/>
              </w:rPr>
            </w:pPr>
            <w:r w:rsidRPr="007D5CE8">
              <w:rPr>
                <w:rFonts w:ascii="Calibri" w:hAnsi="Calibri"/>
                <w:b/>
                <w:iCs/>
                <w:color w:val="000000"/>
                <w:sz w:val="18"/>
                <w:szCs w:val="18"/>
                <w:lang w:val="en-GB" w:eastAsia="da-DK"/>
              </w:rPr>
              <w:t>Multifunctional printer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17</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Customs Lab</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Microbiology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FRI Mushroom Laboratory</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084</w:t>
            </w:r>
          </w:p>
        </w:tc>
        <w:tc>
          <w:tcPr>
            <w:tcW w:w="4845" w:type="dxa"/>
            <w:vAlign w:val="center"/>
          </w:tcPr>
          <w:p w:rsidR="00124291" w:rsidRPr="007D5CE8" w:rsidRDefault="00124291" w:rsidP="007D5CE8">
            <w:pPr>
              <w:spacing w:before="0" w:after="0"/>
              <w:rPr>
                <w:rFonts w:ascii="Calibri" w:hAnsi="Calibri"/>
                <w:b/>
                <w:iCs/>
                <w:color w:val="000000"/>
                <w:sz w:val="18"/>
                <w:szCs w:val="18"/>
                <w:lang w:val="en-GB" w:eastAsia="da-DK"/>
              </w:rPr>
            </w:pPr>
            <w:r w:rsidRPr="007D5CE8">
              <w:rPr>
                <w:rFonts w:ascii="Calibri" w:hAnsi="Calibri"/>
                <w:b/>
                <w:iCs/>
                <w:color w:val="000000"/>
                <w:sz w:val="18"/>
                <w:szCs w:val="18"/>
                <w:lang w:val="en-GB" w:eastAsia="da-DK"/>
              </w:rPr>
              <w:t>GPS, handheld</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23</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3</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130</w:t>
            </w:r>
          </w:p>
        </w:tc>
        <w:tc>
          <w:tcPr>
            <w:tcW w:w="4845" w:type="dxa"/>
            <w:vAlign w:val="center"/>
          </w:tcPr>
          <w:p w:rsidR="00124291" w:rsidRPr="007D5CE8" w:rsidRDefault="00124291" w:rsidP="007D5CE8">
            <w:pPr>
              <w:spacing w:before="0" w:after="0"/>
              <w:rPr>
                <w:rFonts w:ascii="Calibri" w:hAnsi="Calibri"/>
                <w:b/>
                <w:iCs/>
                <w:color w:val="000000"/>
                <w:sz w:val="18"/>
                <w:szCs w:val="18"/>
                <w:lang w:val="en-GB" w:eastAsia="da-DK"/>
              </w:rPr>
            </w:pPr>
            <w:r w:rsidRPr="007D5CE8">
              <w:rPr>
                <w:rFonts w:ascii="Calibri" w:hAnsi="Calibri"/>
                <w:b/>
                <w:iCs/>
                <w:color w:val="000000"/>
                <w:sz w:val="18"/>
                <w:szCs w:val="18"/>
                <w:lang w:val="en-GB" w:eastAsia="da-DK"/>
              </w:rPr>
              <w:t>Digital camera</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14</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Biological Control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12</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199</w:t>
            </w:r>
          </w:p>
        </w:tc>
        <w:tc>
          <w:tcPr>
            <w:tcW w:w="4845" w:type="dxa"/>
            <w:vAlign w:val="center"/>
          </w:tcPr>
          <w:p w:rsidR="00124291" w:rsidRPr="007D5CE8" w:rsidRDefault="00124291" w:rsidP="007D5CE8">
            <w:pPr>
              <w:spacing w:before="0" w:after="0"/>
              <w:rPr>
                <w:rFonts w:ascii="Calibri" w:hAnsi="Calibri"/>
                <w:b/>
                <w:iCs/>
                <w:color w:val="000000"/>
                <w:sz w:val="18"/>
                <w:szCs w:val="18"/>
                <w:lang w:val="en-GB" w:eastAsia="da-DK"/>
              </w:rPr>
            </w:pPr>
            <w:r w:rsidRPr="007D5CE8">
              <w:rPr>
                <w:rFonts w:ascii="Calibri" w:hAnsi="Calibri"/>
                <w:b/>
                <w:iCs/>
                <w:color w:val="000000"/>
                <w:sz w:val="18"/>
                <w:szCs w:val="18"/>
                <w:lang w:val="en-GB" w:eastAsia="da-DK"/>
              </w:rPr>
              <w:t>Calculator</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20</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PP Seed Inspection</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20</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407</w:t>
            </w:r>
          </w:p>
        </w:tc>
        <w:tc>
          <w:tcPr>
            <w:tcW w:w="4845" w:type="dxa"/>
            <w:vAlign w:val="center"/>
          </w:tcPr>
          <w:p w:rsidR="00124291" w:rsidRPr="007D5CE8" w:rsidRDefault="00124291" w:rsidP="007D5CE8">
            <w:pPr>
              <w:spacing w:before="0" w:after="0"/>
              <w:rPr>
                <w:rFonts w:ascii="Calibri" w:hAnsi="Calibri"/>
                <w:b/>
                <w:iCs/>
                <w:color w:val="000000"/>
                <w:sz w:val="18"/>
                <w:szCs w:val="18"/>
                <w:lang w:val="en-GB" w:eastAsia="da-DK"/>
              </w:rPr>
            </w:pPr>
            <w:r w:rsidRPr="007D5CE8">
              <w:rPr>
                <w:rFonts w:ascii="Calibri" w:hAnsi="Calibri"/>
                <w:b/>
                <w:iCs/>
                <w:color w:val="000000"/>
                <w:sz w:val="18"/>
                <w:szCs w:val="18"/>
                <w:lang w:val="en-GB" w:eastAsia="da-DK"/>
              </w:rPr>
              <w:t>UPS 1 kVA</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6</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CSIRIIR - Acoustics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CSIRIIR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Dimensional</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Force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Mass</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Pressure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408</w:t>
            </w:r>
          </w:p>
        </w:tc>
        <w:tc>
          <w:tcPr>
            <w:tcW w:w="4845" w:type="dxa"/>
            <w:vAlign w:val="center"/>
          </w:tcPr>
          <w:p w:rsidR="00124291" w:rsidRPr="007D5CE8" w:rsidRDefault="00124291" w:rsidP="007D5CE8">
            <w:pPr>
              <w:spacing w:before="0" w:after="0"/>
              <w:rPr>
                <w:rFonts w:ascii="Calibri" w:hAnsi="Calibri"/>
                <w:b/>
                <w:iCs/>
                <w:color w:val="000000"/>
                <w:sz w:val="18"/>
                <w:szCs w:val="18"/>
                <w:lang w:val="en-GB" w:eastAsia="da-DK"/>
              </w:rPr>
            </w:pPr>
            <w:r w:rsidRPr="007D5CE8">
              <w:rPr>
                <w:rFonts w:ascii="Calibri" w:hAnsi="Calibri"/>
                <w:b/>
                <w:iCs/>
                <w:color w:val="000000"/>
                <w:sz w:val="18"/>
                <w:szCs w:val="18"/>
                <w:lang w:val="en-GB" w:eastAsia="da-DK"/>
              </w:rPr>
              <w:t>UPS 2 kVA</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2</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bCs/>
                <w:i/>
                <w:color w:val="000000"/>
                <w:sz w:val="18"/>
                <w:szCs w:val="18"/>
                <w:lang w:val="en-GB" w:eastAsia="da-DK"/>
              </w:rPr>
            </w:pPr>
            <w:r w:rsidRPr="007D5CE8">
              <w:rPr>
                <w:rFonts w:ascii="Calibri" w:hAnsi="Calibri"/>
                <w:i/>
                <w:iCs/>
                <w:color w:val="000000"/>
                <w:sz w:val="18"/>
                <w:szCs w:val="18"/>
                <w:lang w:val="en-GB" w:eastAsia="da-DK"/>
              </w:rPr>
              <w:t>CSIR IIR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
                <w:iCs/>
                <w:color w:val="000000"/>
                <w:sz w:val="18"/>
                <w:szCs w:val="18"/>
                <w:lang w:val="en-GB" w:eastAsia="da-DK"/>
              </w:rPr>
            </w:pPr>
            <w:r w:rsidRPr="007D5CE8">
              <w:rPr>
                <w:rFonts w:ascii="Calibri" w:hAnsi="Calibri"/>
                <w:i/>
                <w:iCs/>
                <w:color w:val="000000"/>
                <w:sz w:val="18"/>
                <w:szCs w:val="18"/>
                <w:lang w:val="en-GB" w:eastAsia="da-DK"/>
              </w:rPr>
              <w:t>GSA - Electrical and T&amp;F</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409</w:t>
            </w:r>
          </w:p>
        </w:tc>
        <w:tc>
          <w:tcPr>
            <w:tcW w:w="4845" w:type="dxa"/>
            <w:vAlign w:val="center"/>
          </w:tcPr>
          <w:p w:rsidR="00124291" w:rsidRPr="007D5CE8" w:rsidRDefault="00124291" w:rsidP="007D5CE8">
            <w:pPr>
              <w:spacing w:before="0" w:after="0"/>
              <w:rPr>
                <w:rFonts w:ascii="Calibri" w:hAnsi="Calibri"/>
                <w:b/>
                <w:iCs/>
                <w:color w:val="000000"/>
                <w:sz w:val="18"/>
                <w:szCs w:val="18"/>
                <w:lang w:val="en-GB" w:eastAsia="da-DK"/>
              </w:rPr>
            </w:pPr>
            <w:r w:rsidRPr="007D5CE8">
              <w:rPr>
                <w:rFonts w:ascii="Calibri" w:hAnsi="Calibri"/>
                <w:b/>
                <w:iCs/>
                <w:color w:val="000000"/>
                <w:sz w:val="18"/>
                <w:szCs w:val="18"/>
                <w:lang w:val="en-GB" w:eastAsia="da-DK"/>
              </w:rPr>
              <w:t>UPS 5 kVA</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r w:rsidRPr="007D5CE8">
              <w:rPr>
                <w:rFonts w:ascii="Calibri" w:hAnsi="Calibri"/>
                <w:b/>
                <w:bCs/>
                <w:color w:val="000000"/>
                <w:sz w:val="18"/>
                <w:szCs w:val="18"/>
                <w:lang w:val="en-GB" w:eastAsia="da-DK"/>
              </w:rPr>
              <w:t>1</w:t>
            </w:r>
          </w:p>
        </w:tc>
      </w:tr>
      <w:tr w:rsidR="00124291" w:rsidRPr="002E5378" w:rsidTr="007D5CE8">
        <w:tc>
          <w:tcPr>
            <w:tcW w:w="846"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847"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c>
          <w:tcPr>
            <w:tcW w:w="4845" w:type="dxa"/>
            <w:vAlign w:val="center"/>
          </w:tcPr>
          <w:p w:rsidR="00124291" w:rsidRPr="007D5CE8" w:rsidRDefault="00124291" w:rsidP="007D5CE8">
            <w:pPr>
              <w:pStyle w:val="ListParagraph"/>
              <w:numPr>
                <w:ilvl w:val="0"/>
                <w:numId w:val="11"/>
              </w:numPr>
              <w:spacing w:before="0" w:after="0"/>
              <w:ind w:left="358" w:hanging="358"/>
              <w:rPr>
                <w:rFonts w:ascii="Calibri" w:hAnsi="Calibri"/>
                <w:iCs/>
                <w:color w:val="000000"/>
                <w:sz w:val="18"/>
                <w:szCs w:val="18"/>
                <w:lang w:val="en-GB" w:eastAsia="da-DK"/>
              </w:rPr>
            </w:pPr>
            <w:r w:rsidRPr="007D5CE8">
              <w:rPr>
                <w:rFonts w:ascii="Calibri" w:hAnsi="Calibri"/>
                <w:i/>
                <w:iCs/>
                <w:color w:val="000000"/>
                <w:sz w:val="18"/>
                <w:szCs w:val="18"/>
                <w:lang w:val="en-GB" w:eastAsia="da-DK"/>
              </w:rPr>
              <w:t>GSA - Temperature</w:t>
            </w:r>
          </w:p>
        </w:tc>
        <w:tc>
          <w:tcPr>
            <w:tcW w:w="839" w:type="dxa"/>
            <w:vAlign w:val="center"/>
          </w:tcPr>
          <w:p w:rsidR="00124291" w:rsidRPr="007D5CE8" w:rsidRDefault="00124291" w:rsidP="007D5CE8">
            <w:pPr>
              <w:spacing w:before="0" w:after="0"/>
              <w:jc w:val="center"/>
              <w:rPr>
                <w:rFonts w:ascii="Calibri" w:hAnsi="Calibri"/>
                <w:bCs/>
                <w:i/>
                <w:iCs/>
                <w:color w:val="000000"/>
                <w:sz w:val="18"/>
                <w:szCs w:val="18"/>
                <w:lang w:val="en-GB" w:eastAsia="da-DK"/>
              </w:rPr>
            </w:pPr>
            <w:r w:rsidRPr="007D5CE8">
              <w:rPr>
                <w:rFonts w:ascii="Calibri" w:hAnsi="Calibri"/>
                <w:bCs/>
                <w:i/>
                <w:iCs/>
                <w:color w:val="000000"/>
                <w:sz w:val="18"/>
                <w:szCs w:val="18"/>
                <w:lang w:val="en-GB" w:eastAsia="da-DK"/>
              </w:rPr>
              <w:t>1</w:t>
            </w:r>
          </w:p>
        </w:tc>
        <w:tc>
          <w:tcPr>
            <w:tcW w:w="845" w:type="dxa"/>
            <w:vAlign w:val="center"/>
          </w:tcPr>
          <w:p w:rsidR="00124291" w:rsidRPr="007D5CE8" w:rsidRDefault="00124291" w:rsidP="007D5CE8">
            <w:pPr>
              <w:spacing w:before="0" w:after="0"/>
              <w:jc w:val="center"/>
              <w:rPr>
                <w:rFonts w:ascii="Calibri" w:hAnsi="Calibri"/>
                <w:b/>
                <w:bCs/>
                <w:color w:val="000000"/>
                <w:sz w:val="18"/>
                <w:szCs w:val="18"/>
                <w:lang w:val="en-GB" w:eastAsia="da-DK"/>
              </w:rPr>
            </w:pPr>
          </w:p>
        </w:tc>
      </w:tr>
    </w:tbl>
    <w:p w:rsidR="00124291" w:rsidRPr="002E5378" w:rsidRDefault="00124291">
      <w:pPr>
        <w:spacing w:before="0" w:after="0"/>
        <w:rPr>
          <w:rFonts w:ascii="Calibri" w:hAnsi="Calibri"/>
          <w:sz w:val="22"/>
          <w:lang w:val="en-GB"/>
        </w:rPr>
      </w:pPr>
    </w:p>
    <w:p w:rsidR="00124291" w:rsidRDefault="00124291">
      <w:pPr>
        <w:spacing w:before="0" w:after="0"/>
        <w:rPr>
          <w:rFonts w:ascii="Calibri" w:hAnsi="Calibri"/>
          <w:sz w:val="22"/>
          <w:lang w:val="en-GB"/>
        </w:rPr>
      </w:pPr>
      <w:r>
        <w:rPr>
          <w:rFonts w:ascii="Calibri" w:hAnsi="Calibri"/>
          <w:sz w:val="22"/>
          <w:lang w:val="en-GB"/>
        </w:rPr>
        <w:br w:type="page"/>
      </w:r>
    </w:p>
    <w:p w:rsidR="00124291" w:rsidRPr="002E5378" w:rsidRDefault="00124291" w:rsidP="0091284F">
      <w:pPr>
        <w:pStyle w:val="Heading2"/>
        <w:keepNext w:val="0"/>
        <w:widowControl w:val="0"/>
        <w:ind w:left="709" w:right="-144"/>
        <w:jc w:val="both"/>
        <w:rPr>
          <w:rFonts w:ascii="Calibri" w:hAnsi="Calibri"/>
          <w:sz w:val="22"/>
          <w:lang w:val="en-GB"/>
        </w:rPr>
      </w:pPr>
      <w:r w:rsidRPr="002E5378">
        <w:rPr>
          <w:rFonts w:ascii="Calibri" w:hAnsi="Calibri"/>
          <w:sz w:val="22"/>
          <w:lang w:val="en-GB"/>
        </w:rPr>
        <w:t>Goods will have to be delivered at the laboratories indicated in the above table at the following addresses:</w:t>
      </w:r>
    </w:p>
    <w:tbl>
      <w:tblPr>
        <w:tblW w:w="8220" w:type="dxa"/>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A0" w:firstRow="1" w:lastRow="0" w:firstColumn="1" w:lastColumn="0" w:noHBand="0" w:noVBand="0"/>
      </w:tblPr>
      <w:tblGrid>
        <w:gridCol w:w="3118"/>
        <w:gridCol w:w="5102"/>
      </w:tblGrid>
      <w:tr w:rsidR="00124291" w:rsidRPr="002E5378" w:rsidTr="0091284F">
        <w:trPr>
          <w:trHeight w:val="288"/>
        </w:trPr>
        <w:tc>
          <w:tcPr>
            <w:tcW w:w="3118" w:type="dxa"/>
            <w:tcBorders>
              <w:right w:val="single" w:sz="4" w:space="0" w:color="FFFFFF"/>
            </w:tcBorders>
            <w:shd w:val="clear" w:color="auto" w:fill="17365D"/>
            <w:noWrap/>
          </w:tcPr>
          <w:p w:rsidR="00124291" w:rsidRPr="002E5378" w:rsidRDefault="00124291" w:rsidP="0091284F">
            <w:pPr>
              <w:pStyle w:val="Heading2"/>
              <w:keepNext w:val="0"/>
              <w:widowControl w:val="0"/>
              <w:spacing w:before="0" w:after="0"/>
              <w:jc w:val="center"/>
              <w:rPr>
                <w:rFonts w:ascii="Calibri" w:hAnsi="Calibri"/>
                <w:b/>
                <w:color w:val="FFFFFF"/>
                <w:sz w:val="18"/>
                <w:szCs w:val="18"/>
                <w:lang w:val="en-GB"/>
              </w:rPr>
            </w:pPr>
            <w:bookmarkStart w:id="2" w:name="_Ref499723935"/>
            <w:bookmarkStart w:id="3" w:name="_Ref500330319"/>
            <w:r w:rsidRPr="002E5378">
              <w:rPr>
                <w:rFonts w:ascii="Calibri" w:hAnsi="Calibri"/>
                <w:b/>
                <w:color w:val="FFFFFF"/>
                <w:sz w:val="18"/>
                <w:szCs w:val="18"/>
                <w:lang w:val="en-GB"/>
              </w:rPr>
              <w:t>Abbreviation</w:t>
            </w:r>
          </w:p>
        </w:tc>
        <w:tc>
          <w:tcPr>
            <w:tcW w:w="5102" w:type="dxa"/>
            <w:tcBorders>
              <w:left w:val="single" w:sz="4" w:space="0" w:color="FFFFFF"/>
            </w:tcBorders>
            <w:shd w:val="clear" w:color="auto" w:fill="17365D"/>
            <w:noWrap/>
          </w:tcPr>
          <w:p w:rsidR="00124291" w:rsidRPr="002E5378" w:rsidRDefault="00124291" w:rsidP="0091284F">
            <w:pPr>
              <w:pStyle w:val="Heading2"/>
              <w:keepNext w:val="0"/>
              <w:widowControl w:val="0"/>
              <w:spacing w:before="0" w:after="0"/>
              <w:jc w:val="center"/>
              <w:rPr>
                <w:rFonts w:ascii="Calibri" w:hAnsi="Calibri"/>
                <w:b/>
                <w:color w:val="FFFFFF"/>
                <w:sz w:val="18"/>
                <w:szCs w:val="18"/>
                <w:lang w:val="en-GB"/>
              </w:rPr>
            </w:pPr>
            <w:r w:rsidRPr="002E5378">
              <w:rPr>
                <w:rFonts w:ascii="Calibri" w:hAnsi="Calibri"/>
                <w:b/>
                <w:color w:val="FFFFFF"/>
                <w:sz w:val="18"/>
                <w:szCs w:val="18"/>
                <w:lang w:val="en-GB"/>
              </w:rPr>
              <w:t>Names and addresses</w:t>
            </w:r>
          </w:p>
        </w:tc>
      </w:tr>
      <w:tr w:rsidR="00124291" w:rsidRPr="002E5378" w:rsidTr="00A12602">
        <w:trPr>
          <w:trHeight w:val="288"/>
        </w:trPr>
        <w:tc>
          <w:tcPr>
            <w:tcW w:w="3118"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Customs Lab</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Ghana Revenue Authority</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Customs Division Laboratory</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Airport By-pass Road (near Airport Road Roundabout)</w:t>
            </w:r>
          </w:p>
          <w:p w:rsidR="00124291" w:rsidRPr="002E5378" w:rsidRDefault="00124291" w:rsidP="000118B2">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Accra, Ghana</w:t>
            </w:r>
          </w:p>
        </w:tc>
      </w:tr>
      <w:tr w:rsidR="00124291" w:rsidRPr="002E5378" w:rsidTr="00A12602">
        <w:trPr>
          <w:trHeight w:val="288"/>
        </w:trPr>
        <w:tc>
          <w:tcPr>
            <w:tcW w:w="3118"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CSIR-IIR</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Council for Scientific and Industrial Research</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Institute of Industrial Research</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Boundary Road, Otinshie (near PH Hotel)</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East Legon - Accra, Ghana</w:t>
            </w:r>
          </w:p>
        </w:tc>
      </w:tr>
      <w:tr w:rsidR="00124291" w:rsidRPr="002E5378" w:rsidTr="00A12602">
        <w:trPr>
          <w:trHeight w:val="288"/>
        </w:trPr>
        <w:tc>
          <w:tcPr>
            <w:tcW w:w="3118" w:type="dxa"/>
            <w:noWrap/>
          </w:tcPr>
          <w:p w:rsidR="00124291" w:rsidRPr="002E5378" w:rsidRDefault="00124291" w:rsidP="00F977D6">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CSIR IIR - Acoustics</w:t>
            </w:r>
          </w:p>
        </w:tc>
        <w:tc>
          <w:tcPr>
            <w:tcW w:w="5102" w:type="dxa"/>
            <w:noWrap/>
          </w:tcPr>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CSIR IIR Calibration lab - Acoustics</w:t>
            </w:r>
          </w:p>
        </w:tc>
      </w:tr>
      <w:tr w:rsidR="00124291" w:rsidRPr="00FE20FE" w:rsidTr="00A12602">
        <w:trPr>
          <w:trHeight w:val="288"/>
        </w:trPr>
        <w:tc>
          <w:tcPr>
            <w:tcW w:w="3118" w:type="dxa"/>
            <w:noWrap/>
          </w:tcPr>
          <w:p w:rsidR="00124291" w:rsidRPr="002E5378" w:rsidRDefault="00124291" w:rsidP="00F977D6">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CSIR IIR - Electrical and T&amp;F</w:t>
            </w:r>
          </w:p>
        </w:tc>
        <w:tc>
          <w:tcPr>
            <w:tcW w:w="5102" w:type="dxa"/>
            <w:noWrap/>
          </w:tcPr>
          <w:p w:rsidR="00124291" w:rsidRPr="002E5378" w:rsidRDefault="00124291" w:rsidP="00A12602">
            <w:pPr>
              <w:spacing w:before="0" w:after="0"/>
              <w:rPr>
                <w:rFonts w:ascii="Calibri" w:hAnsi="Calibri"/>
                <w:sz w:val="18"/>
                <w:szCs w:val="18"/>
                <w:lang w:val="en-GB" w:eastAsia="nl-NL"/>
              </w:rPr>
            </w:pPr>
            <w:r w:rsidRPr="002E5378">
              <w:rPr>
                <w:rFonts w:ascii="Calibri" w:hAnsi="Calibri"/>
                <w:sz w:val="18"/>
                <w:szCs w:val="18"/>
                <w:lang w:val="en-GB" w:eastAsia="nl-NL"/>
              </w:rPr>
              <w:t>CSIR IIR Calibration lab - Electrical Equipment</w:t>
            </w:r>
          </w:p>
        </w:tc>
      </w:tr>
      <w:tr w:rsidR="00124291" w:rsidRPr="002E5378" w:rsidTr="00A12602">
        <w:trPr>
          <w:trHeight w:val="288"/>
        </w:trPr>
        <w:tc>
          <w:tcPr>
            <w:tcW w:w="3118" w:type="dxa"/>
            <w:noWrap/>
          </w:tcPr>
          <w:p w:rsidR="00124291" w:rsidRPr="002E5378" w:rsidRDefault="00124291" w:rsidP="00F977D6">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CSIR IIR - Mass</w:t>
            </w:r>
          </w:p>
        </w:tc>
        <w:tc>
          <w:tcPr>
            <w:tcW w:w="5102" w:type="dxa"/>
            <w:noWrap/>
          </w:tcPr>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CSIR IIR Calibration lab - Mass</w:t>
            </w:r>
          </w:p>
        </w:tc>
      </w:tr>
      <w:tr w:rsidR="00124291" w:rsidRPr="00FE20FE" w:rsidTr="00A12602">
        <w:trPr>
          <w:trHeight w:val="288"/>
        </w:trPr>
        <w:tc>
          <w:tcPr>
            <w:tcW w:w="3118" w:type="dxa"/>
            <w:noWrap/>
          </w:tcPr>
          <w:p w:rsidR="00124291" w:rsidRPr="002E5378" w:rsidRDefault="00124291" w:rsidP="00F977D6">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CSIR IIR - Pressure</w:t>
            </w:r>
          </w:p>
        </w:tc>
        <w:tc>
          <w:tcPr>
            <w:tcW w:w="5102" w:type="dxa"/>
            <w:noWrap/>
          </w:tcPr>
          <w:p w:rsidR="00124291" w:rsidRPr="00B43CCE" w:rsidRDefault="00124291" w:rsidP="003B0A58">
            <w:pPr>
              <w:spacing w:before="0" w:after="0"/>
              <w:rPr>
                <w:rFonts w:ascii="Calibri" w:hAnsi="Calibri"/>
                <w:sz w:val="18"/>
                <w:szCs w:val="18"/>
                <w:lang w:val="fr-FR" w:eastAsia="nl-NL"/>
              </w:rPr>
            </w:pPr>
            <w:r w:rsidRPr="00B43CCE">
              <w:rPr>
                <w:rFonts w:ascii="Calibri" w:hAnsi="Calibri"/>
                <w:sz w:val="18"/>
                <w:szCs w:val="18"/>
                <w:lang w:val="fr-FR" w:eastAsia="nl-NL"/>
              </w:rPr>
              <w:t>CSIR IIR Calibration lab - Pressure</w:t>
            </w:r>
          </w:p>
        </w:tc>
      </w:tr>
      <w:tr w:rsidR="00124291" w:rsidRPr="002E5378" w:rsidTr="00A12602">
        <w:trPr>
          <w:trHeight w:val="288"/>
        </w:trPr>
        <w:tc>
          <w:tcPr>
            <w:tcW w:w="3118" w:type="dxa"/>
            <w:noWrap/>
          </w:tcPr>
          <w:p w:rsidR="00124291" w:rsidRPr="002E5378" w:rsidRDefault="00124291" w:rsidP="00F977D6">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CSIR IIR - Temperature</w:t>
            </w:r>
          </w:p>
        </w:tc>
        <w:tc>
          <w:tcPr>
            <w:tcW w:w="5102" w:type="dxa"/>
            <w:noWrap/>
          </w:tcPr>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CSIR IIR Calibration lab - Temperature</w:t>
            </w:r>
          </w:p>
        </w:tc>
      </w:tr>
      <w:tr w:rsidR="00124291" w:rsidRPr="002E5378" w:rsidTr="00A12602">
        <w:trPr>
          <w:trHeight w:val="288"/>
        </w:trPr>
        <w:tc>
          <w:tcPr>
            <w:tcW w:w="3118"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FDA Food</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Food and Drug Authority</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Food Laboratory</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Independence Avenue</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Accra, Ghana</w:t>
            </w:r>
          </w:p>
        </w:tc>
      </w:tr>
      <w:tr w:rsidR="00124291" w:rsidRPr="002E5378" w:rsidTr="00A12602">
        <w:trPr>
          <w:trHeight w:val="288"/>
        </w:trPr>
        <w:tc>
          <w:tcPr>
            <w:tcW w:w="3118" w:type="dxa"/>
            <w:noWrap/>
          </w:tcPr>
          <w:p w:rsidR="00124291" w:rsidRPr="002E5378" w:rsidRDefault="00124291" w:rsidP="00277373">
            <w:pPr>
              <w:spacing w:before="0" w:after="0"/>
              <w:rPr>
                <w:rFonts w:ascii="Calibri" w:hAnsi="Calibri"/>
                <w:sz w:val="18"/>
                <w:szCs w:val="18"/>
                <w:lang w:val="en-GB" w:eastAsia="nl-NL"/>
              </w:rPr>
            </w:pPr>
            <w:r w:rsidRPr="002E5378">
              <w:rPr>
                <w:rFonts w:ascii="Calibri" w:hAnsi="Calibri"/>
                <w:sz w:val="18"/>
                <w:szCs w:val="18"/>
                <w:lang w:val="en-GB" w:eastAsia="nl-NL"/>
              </w:rPr>
              <w:t>FRI</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Council for Scientific and Industrial Research</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Food Research Institute</w:t>
            </w:r>
          </w:p>
          <w:p w:rsidR="00124291" w:rsidRPr="002E5378" w:rsidRDefault="00124291" w:rsidP="005117F0">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 xml:space="preserve">Adamafio Cresent </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(Okpongdo, behind GSA Offices)</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Accra, Ghana</w:t>
            </w:r>
          </w:p>
        </w:tc>
      </w:tr>
      <w:tr w:rsidR="00124291" w:rsidRPr="00FE20FE" w:rsidTr="00A12602">
        <w:trPr>
          <w:trHeight w:val="288"/>
        </w:trPr>
        <w:tc>
          <w:tcPr>
            <w:tcW w:w="3118" w:type="dxa"/>
            <w:noWrap/>
          </w:tcPr>
          <w:p w:rsidR="00124291" w:rsidRPr="002E5378" w:rsidRDefault="00124291" w:rsidP="00F977D6">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FRI Chemistry</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Food Research Institute, Chemistry Department</w:t>
            </w:r>
          </w:p>
        </w:tc>
      </w:tr>
      <w:tr w:rsidR="00124291" w:rsidRPr="00FE20FE" w:rsidTr="00A12602">
        <w:trPr>
          <w:trHeight w:val="288"/>
        </w:trPr>
        <w:tc>
          <w:tcPr>
            <w:tcW w:w="3118" w:type="dxa"/>
            <w:noWrap/>
          </w:tcPr>
          <w:p w:rsidR="00124291" w:rsidRPr="002E5378" w:rsidRDefault="00124291" w:rsidP="00F977D6">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FRI Microbiology</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Food Research Institute, Microbiology Department</w:t>
            </w:r>
          </w:p>
        </w:tc>
      </w:tr>
      <w:tr w:rsidR="00124291" w:rsidRPr="00FE20FE" w:rsidTr="00A12602">
        <w:trPr>
          <w:trHeight w:val="288"/>
        </w:trPr>
        <w:tc>
          <w:tcPr>
            <w:tcW w:w="3118" w:type="dxa"/>
            <w:noWrap/>
          </w:tcPr>
          <w:p w:rsidR="00124291" w:rsidRPr="002E5378" w:rsidRDefault="00124291" w:rsidP="00F977D6">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FRI Mushroom Laboratory</w:t>
            </w:r>
          </w:p>
        </w:tc>
        <w:tc>
          <w:tcPr>
            <w:tcW w:w="5102" w:type="dxa"/>
            <w:noWrap/>
          </w:tcPr>
          <w:p w:rsidR="00124291" w:rsidRPr="002E5378" w:rsidRDefault="00124291" w:rsidP="00277373">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Food Research Institute, Microbiology, Mushroom Unit</w:t>
            </w:r>
          </w:p>
        </w:tc>
      </w:tr>
      <w:tr w:rsidR="00124291" w:rsidRPr="002E5378" w:rsidTr="00A12602">
        <w:trPr>
          <w:trHeight w:val="288"/>
        </w:trPr>
        <w:tc>
          <w:tcPr>
            <w:tcW w:w="3118"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GSA</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Ghana Standards Authority</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 xml:space="preserve">Adamafio Cresent </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(Okponglo, Off the Legon – Medina Road, opposite Gulf House)</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Accra, Ghana</w:t>
            </w:r>
          </w:p>
        </w:tc>
      </w:tr>
      <w:tr w:rsidR="00124291" w:rsidRPr="00FE20FE"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Cosmetics</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Ghana Standards Authority, Testing Division</w:t>
            </w:r>
          </w:p>
          <w:p w:rsidR="00124291" w:rsidRPr="002E5378" w:rsidRDefault="00124291" w:rsidP="00924D44">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Drugs, Cosmetics, and Forensic Laboratory</w:t>
            </w:r>
          </w:p>
        </w:tc>
      </w:tr>
      <w:tr w:rsidR="00124291" w:rsidRPr="002E5378"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Food and Agriculture</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Ghana Standards Authority, Testing Division</w:t>
            </w:r>
          </w:p>
          <w:p w:rsidR="00124291" w:rsidRPr="002E5378" w:rsidRDefault="00124291" w:rsidP="00924D44">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Food and Agriculture Laboratory</w:t>
            </w:r>
          </w:p>
        </w:tc>
      </w:tr>
      <w:tr w:rsidR="00124291" w:rsidRPr="002E5378" w:rsidTr="00F27D4D">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Microbiology</w:t>
            </w:r>
          </w:p>
        </w:tc>
        <w:tc>
          <w:tcPr>
            <w:tcW w:w="5102" w:type="dxa"/>
            <w:noWrap/>
          </w:tcPr>
          <w:p w:rsidR="00124291" w:rsidRPr="002E5378" w:rsidRDefault="00124291" w:rsidP="00F27D4D">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Ghana Standards Authority, Testing Division</w:t>
            </w:r>
          </w:p>
          <w:p w:rsidR="00124291" w:rsidRPr="002E5378" w:rsidRDefault="00124291" w:rsidP="00F27D4D">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Microbiology Laboratory</w:t>
            </w:r>
          </w:p>
        </w:tc>
      </w:tr>
      <w:tr w:rsidR="00124291" w:rsidRPr="00FE20FE" w:rsidTr="00F27D4D">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Materials</w:t>
            </w:r>
          </w:p>
        </w:tc>
        <w:tc>
          <w:tcPr>
            <w:tcW w:w="5102" w:type="dxa"/>
            <w:noWrap/>
          </w:tcPr>
          <w:p w:rsidR="00124291" w:rsidRPr="002E5378" w:rsidRDefault="00124291" w:rsidP="00F27D4D">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Ghana Standards Authority, Testing Division</w:t>
            </w:r>
          </w:p>
          <w:p w:rsidR="00124291" w:rsidRPr="002E5378" w:rsidRDefault="00124291" w:rsidP="00F27D4D">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Engineering Laboratory, Materials Science Department</w:t>
            </w:r>
          </w:p>
        </w:tc>
      </w:tr>
      <w:tr w:rsidR="00124291" w:rsidRPr="002E5378"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 Dimensional</w:t>
            </w:r>
          </w:p>
        </w:tc>
        <w:tc>
          <w:tcPr>
            <w:tcW w:w="5102" w:type="dxa"/>
            <w:noWrap/>
          </w:tcPr>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GSA Scientific Metrology Department</w:t>
            </w:r>
          </w:p>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Dimensional Laboratory</w:t>
            </w:r>
          </w:p>
        </w:tc>
      </w:tr>
      <w:tr w:rsidR="00124291" w:rsidRPr="00FE20FE"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 Electrical and T&amp;F</w:t>
            </w:r>
          </w:p>
        </w:tc>
        <w:tc>
          <w:tcPr>
            <w:tcW w:w="5102" w:type="dxa"/>
            <w:noWrap/>
          </w:tcPr>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 xml:space="preserve">GSA Scientific Metrology Department </w:t>
            </w:r>
          </w:p>
          <w:p w:rsidR="00124291" w:rsidRPr="002E5378" w:rsidRDefault="00124291" w:rsidP="00214BF9">
            <w:pPr>
              <w:spacing w:before="0" w:after="0"/>
              <w:rPr>
                <w:rFonts w:ascii="Calibri" w:hAnsi="Calibri"/>
                <w:sz w:val="18"/>
                <w:szCs w:val="18"/>
                <w:lang w:val="en-GB" w:eastAsia="nl-NL"/>
              </w:rPr>
            </w:pPr>
            <w:r w:rsidRPr="002E5378">
              <w:rPr>
                <w:rFonts w:ascii="Calibri" w:hAnsi="Calibri"/>
                <w:sz w:val="18"/>
                <w:szCs w:val="18"/>
                <w:lang w:val="en-GB" w:eastAsia="nl-NL"/>
              </w:rPr>
              <w:t>Electrical and Time &amp; Frequency Laboratory</w:t>
            </w:r>
          </w:p>
        </w:tc>
      </w:tr>
      <w:tr w:rsidR="00124291" w:rsidRPr="002E5378"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 Force</w:t>
            </w:r>
          </w:p>
        </w:tc>
        <w:tc>
          <w:tcPr>
            <w:tcW w:w="5102" w:type="dxa"/>
            <w:noWrap/>
          </w:tcPr>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GSA Scientific Metrology Department</w:t>
            </w:r>
          </w:p>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Force Laboratory</w:t>
            </w:r>
          </w:p>
        </w:tc>
      </w:tr>
      <w:tr w:rsidR="00124291" w:rsidRPr="002E5378"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 Mass</w:t>
            </w:r>
          </w:p>
        </w:tc>
        <w:tc>
          <w:tcPr>
            <w:tcW w:w="5102" w:type="dxa"/>
            <w:noWrap/>
          </w:tcPr>
          <w:p w:rsidR="00124291" w:rsidRPr="002E5378" w:rsidRDefault="00124291" w:rsidP="00214BF9">
            <w:pPr>
              <w:spacing w:before="0" w:after="0"/>
              <w:rPr>
                <w:rFonts w:ascii="Calibri" w:hAnsi="Calibri"/>
                <w:sz w:val="18"/>
                <w:szCs w:val="18"/>
                <w:lang w:val="en-GB" w:eastAsia="nl-NL"/>
              </w:rPr>
            </w:pPr>
            <w:r w:rsidRPr="002E5378">
              <w:rPr>
                <w:rFonts w:ascii="Calibri" w:hAnsi="Calibri"/>
                <w:sz w:val="18"/>
                <w:szCs w:val="18"/>
                <w:lang w:val="en-GB" w:eastAsia="nl-NL"/>
              </w:rPr>
              <w:t>GSA Scientific Metrology Department</w:t>
            </w:r>
          </w:p>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Mass Laboratory</w:t>
            </w:r>
          </w:p>
        </w:tc>
      </w:tr>
      <w:tr w:rsidR="00124291" w:rsidRPr="002E5378"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 Pressure</w:t>
            </w:r>
          </w:p>
        </w:tc>
        <w:tc>
          <w:tcPr>
            <w:tcW w:w="5102" w:type="dxa"/>
            <w:noWrap/>
          </w:tcPr>
          <w:p w:rsidR="00124291" w:rsidRPr="002E5378" w:rsidRDefault="00124291" w:rsidP="00214BF9">
            <w:pPr>
              <w:spacing w:before="0" w:after="0"/>
              <w:rPr>
                <w:rFonts w:ascii="Calibri" w:hAnsi="Calibri"/>
                <w:sz w:val="18"/>
                <w:szCs w:val="18"/>
                <w:lang w:val="en-GB" w:eastAsia="nl-NL"/>
              </w:rPr>
            </w:pPr>
            <w:r w:rsidRPr="002E5378">
              <w:rPr>
                <w:rFonts w:ascii="Calibri" w:hAnsi="Calibri"/>
                <w:sz w:val="18"/>
                <w:szCs w:val="18"/>
                <w:lang w:val="en-GB" w:eastAsia="nl-NL"/>
              </w:rPr>
              <w:t>GSA Scientific Metrology Department</w:t>
            </w:r>
          </w:p>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Pressure Laboratory</w:t>
            </w:r>
          </w:p>
        </w:tc>
      </w:tr>
      <w:tr w:rsidR="00124291" w:rsidRPr="002E5378"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 Temperature</w:t>
            </w:r>
          </w:p>
        </w:tc>
        <w:tc>
          <w:tcPr>
            <w:tcW w:w="5102" w:type="dxa"/>
            <w:noWrap/>
          </w:tcPr>
          <w:p w:rsidR="00124291" w:rsidRPr="002E5378" w:rsidRDefault="00124291" w:rsidP="00214BF9">
            <w:pPr>
              <w:spacing w:before="0" w:after="0"/>
              <w:rPr>
                <w:rFonts w:ascii="Calibri" w:hAnsi="Calibri"/>
                <w:sz w:val="18"/>
                <w:szCs w:val="18"/>
                <w:lang w:val="en-GB" w:eastAsia="nl-NL"/>
              </w:rPr>
            </w:pPr>
            <w:r w:rsidRPr="002E5378">
              <w:rPr>
                <w:rFonts w:ascii="Calibri" w:hAnsi="Calibri"/>
                <w:sz w:val="18"/>
                <w:szCs w:val="18"/>
                <w:lang w:val="en-GB" w:eastAsia="nl-NL"/>
              </w:rPr>
              <w:t>GSA Scientific Metrology Department</w:t>
            </w:r>
          </w:p>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Temperature Laboratory</w:t>
            </w:r>
          </w:p>
        </w:tc>
      </w:tr>
      <w:tr w:rsidR="00124291" w:rsidRPr="00D866BE"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 Volume</w:t>
            </w:r>
          </w:p>
        </w:tc>
        <w:tc>
          <w:tcPr>
            <w:tcW w:w="5102" w:type="dxa"/>
            <w:noWrap/>
          </w:tcPr>
          <w:p w:rsidR="00124291" w:rsidRPr="002E5378" w:rsidRDefault="00124291" w:rsidP="00214BF9">
            <w:pPr>
              <w:spacing w:before="0" w:after="0"/>
              <w:rPr>
                <w:rFonts w:ascii="Calibri" w:hAnsi="Calibri"/>
                <w:sz w:val="18"/>
                <w:szCs w:val="18"/>
                <w:lang w:val="en-GB" w:eastAsia="nl-NL"/>
              </w:rPr>
            </w:pPr>
            <w:r w:rsidRPr="002E5378">
              <w:rPr>
                <w:rFonts w:ascii="Calibri" w:hAnsi="Calibri"/>
                <w:sz w:val="18"/>
                <w:szCs w:val="18"/>
                <w:lang w:val="en-GB" w:eastAsia="nl-NL"/>
              </w:rPr>
              <w:t>GSA Scientific Metrology Department</w:t>
            </w:r>
          </w:p>
          <w:p w:rsidR="00124291" w:rsidRPr="002E5378" w:rsidRDefault="00124291" w:rsidP="003B0A58">
            <w:pPr>
              <w:spacing w:before="0" w:after="0"/>
              <w:rPr>
                <w:rFonts w:ascii="Calibri" w:hAnsi="Calibri"/>
                <w:sz w:val="18"/>
                <w:szCs w:val="18"/>
                <w:lang w:val="en-GB" w:eastAsia="nl-NL"/>
              </w:rPr>
            </w:pPr>
            <w:r w:rsidRPr="002E5378">
              <w:rPr>
                <w:rFonts w:ascii="Calibri" w:hAnsi="Calibri"/>
                <w:sz w:val="18"/>
                <w:szCs w:val="18"/>
                <w:lang w:val="en-GB" w:eastAsia="nl-NL"/>
              </w:rPr>
              <w:t>Volume Laboratory</w:t>
            </w:r>
          </w:p>
        </w:tc>
      </w:tr>
      <w:tr w:rsidR="00124291" w:rsidRPr="002E5378" w:rsidTr="00F27D4D">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Industrial Metrology</w:t>
            </w:r>
          </w:p>
        </w:tc>
        <w:tc>
          <w:tcPr>
            <w:tcW w:w="5102" w:type="dxa"/>
            <w:noWrap/>
          </w:tcPr>
          <w:p w:rsidR="00124291" w:rsidRPr="002E5378" w:rsidRDefault="00124291" w:rsidP="00F27D4D">
            <w:pPr>
              <w:spacing w:before="0" w:after="0"/>
              <w:rPr>
                <w:rFonts w:ascii="Calibri" w:hAnsi="Calibri"/>
                <w:sz w:val="18"/>
                <w:szCs w:val="18"/>
                <w:lang w:val="en-GB" w:eastAsia="nl-NL"/>
              </w:rPr>
            </w:pPr>
            <w:r w:rsidRPr="002E5378">
              <w:rPr>
                <w:rFonts w:ascii="Calibri" w:hAnsi="Calibri"/>
                <w:sz w:val="18"/>
                <w:szCs w:val="18"/>
                <w:lang w:val="en-GB" w:eastAsia="nl-NL"/>
              </w:rPr>
              <w:t>GSA Industrial Metrology Department</w:t>
            </w:r>
          </w:p>
        </w:tc>
      </w:tr>
      <w:tr w:rsidR="00124291" w:rsidRPr="002E5378" w:rsidTr="00F27D4D">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GSA Legal Metrology</w:t>
            </w:r>
          </w:p>
        </w:tc>
        <w:tc>
          <w:tcPr>
            <w:tcW w:w="5102" w:type="dxa"/>
            <w:noWrap/>
          </w:tcPr>
          <w:p w:rsidR="00124291" w:rsidRPr="002E5378" w:rsidRDefault="00124291" w:rsidP="00F27D4D">
            <w:pPr>
              <w:spacing w:before="0" w:after="0"/>
              <w:rPr>
                <w:rFonts w:ascii="Calibri" w:hAnsi="Calibri"/>
                <w:sz w:val="18"/>
                <w:szCs w:val="18"/>
                <w:lang w:val="en-GB" w:eastAsia="nl-NL"/>
              </w:rPr>
            </w:pPr>
            <w:r w:rsidRPr="002E5378">
              <w:rPr>
                <w:rFonts w:ascii="Calibri" w:hAnsi="Calibri"/>
                <w:sz w:val="18"/>
                <w:szCs w:val="18"/>
                <w:lang w:val="en-GB" w:eastAsia="nl-NL"/>
              </w:rPr>
              <w:t>GSA Legal Metrology Department</w:t>
            </w:r>
          </w:p>
        </w:tc>
      </w:tr>
      <w:tr w:rsidR="00124291" w:rsidRPr="00FE20FE" w:rsidTr="00A12602">
        <w:trPr>
          <w:trHeight w:val="288"/>
        </w:trPr>
        <w:tc>
          <w:tcPr>
            <w:tcW w:w="3118"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PPRSD</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Ministry of Food and Agriculture</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Plant Protection and Regulatory Services Department</w:t>
            </w:r>
          </w:p>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Nsawam Road</w:t>
            </w:r>
          </w:p>
          <w:p w:rsidR="00124291" w:rsidRPr="002E5378" w:rsidRDefault="00124291" w:rsidP="003B0A58">
            <w:pPr>
              <w:spacing w:before="0" w:after="0"/>
              <w:rPr>
                <w:rFonts w:ascii="Calibri" w:hAnsi="Calibri"/>
                <w:color w:val="000000"/>
                <w:sz w:val="18"/>
                <w:szCs w:val="18"/>
                <w:lang w:val="en-GB" w:eastAsia="nl-NL"/>
              </w:rPr>
            </w:pPr>
            <w:r w:rsidRPr="00B43CCE">
              <w:rPr>
                <w:rFonts w:ascii="Calibri" w:hAnsi="Calibri"/>
                <w:color w:val="000000"/>
                <w:sz w:val="18"/>
                <w:szCs w:val="18"/>
                <w:lang w:val="en-GB" w:eastAsia="nl-NL"/>
              </w:rPr>
              <w:t>Pokuase-Accra, Ghana</w:t>
            </w:r>
          </w:p>
        </w:tc>
      </w:tr>
      <w:tr w:rsidR="00124291" w:rsidRPr="00FE20FE"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lastRenderedPageBreak/>
              <w:t>PP Biological Control</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PPRSD Laboratory services (Crop Pests and Diseases)</w:t>
            </w:r>
          </w:p>
        </w:tc>
      </w:tr>
      <w:tr w:rsidR="00124291" w:rsidRPr="00FE20FE"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PP Fertilizer</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PPRSD Laboratory services (Pesticides and Fertilizers)</w:t>
            </w:r>
          </w:p>
        </w:tc>
      </w:tr>
      <w:tr w:rsidR="00124291" w:rsidRPr="00FE20FE"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PP Quarantine</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PPRSD Laboratory services (Plant Quarantine)</w:t>
            </w:r>
          </w:p>
        </w:tc>
      </w:tr>
      <w:tr w:rsidR="00124291" w:rsidRPr="00FE20FE" w:rsidTr="00A12602">
        <w:trPr>
          <w:trHeight w:val="288"/>
        </w:trPr>
        <w:tc>
          <w:tcPr>
            <w:tcW w:w="3118" w:type="dxa"/>
            <w:noWrap/>
          </w:tcPr>
          <w:p w:rsidR="00124291" w:rsidRPr="002E5378" w:rsidRDefault="00124291" w:rsidP="00AC6D23">
            <w:pPr>
              <w:pStyle w:val="ListParagraph"/>
              <w:numPr>
                <w:ilvl w:val="0"/>
                <w:numId w:val="11"/>
              </w:numPr>
              <w:spacing w:before="0" w:after="0"/>
              <w:ind w:left="497" w:hanging="141"/>
              <w:rPr>
                <w:rFonts w:ascii="Calibri" w:hAnsi="Calibri"/>
                <w:sz w:val="18"/>
                <w:szCs w:val="18"/>
                <w:lang w:val="en-GB" w:eastAsia="nl-NL"/>
              </w:rPr>
            </w:pPr>
            <w:r w:rsidRPr="002E5378">
              <w:rPr>
                <w:rFonts w:ascii="Calibri" w:hAnsi="Calibri"/>
                <w:sz w:val="18"/>
                <w:szCs w:val="18"/>
                <w:lang w:val="en-GB" w:eastAsia="nl-NL"/>
              </w:rPr>
              <w:t>PP Seed Inspection</w:t>
            </w:r>
          </w:p>
        </w:tc>
        <w:tc>
          <w:tcPr>
            <w:tcW w:w="5102" w:type="dxa"/>
            <w:noWrap/>
          </w:tcPr>
          <w:p w:rsidR="00124291" w:rsidRPr="002E5378" w:rsidRDefault="00124291" w:rsidP="003B0A58">
            <w:pPr>
              <w:spacing w:before="0" w:after="0"/>
              <w:rPr>
                <w:rFonts w:ascii="Calibri" w:hAnsi="Calibri"/>
                <w:color w:val="000000"/>
                <w:sz w:val="18"/>
                <w:szCs w:val="18"/>
                <w:lang w:val="en-GB" w:eastAsia="nl-NL"/>
              </w:rPr>
            </w:pPr>
            <w:r w:rsidRPr="002E5378">
              <w:rPr>
                <w:rFonts w:ascii="Calibri" w:hAnsi="Calibri"/>
                <w:color w:val="000000"/>
                <w:sz w:val="18"/>
                <w:szCs w:val="18"/>
                <w:lang w:val="en-GB" w:eastAsia="nl-NL"/>
              </w:rPr>
              <w:t>PPRSD Laboratory services (Seed Inspectionection)</w:t>
            </w:r>
          </w:p>
        </w:tc>
      </w:tr>
    </w:tbl>
    <w:p w:rsidR="00124291" w:rsidRDefault="00124291" w:rsidP="004706BA">
      <w:pPr>
        <w:pStyle w:val="Heading2"/>
        <w:keepNext w:val="0"/>
        <w:widowControl w:val="0"/>
        <w:ind w:left="709" w:right="-144"/>
        <w:jc w:val="both"/>
        <w:rPr>
          <w:rFonts w:ascii="Calibri" w:hAnsi="Calibri"/>
          <w:sz w:val="22"/>
          <w:lang w:val="en-GB"/>
        </w:rPr>
      </w:pPr>
    </w:p>
    <w:p w:rsidR="00124291" w:rsidRPr="002E5378" w:rsidRDefault="00124291" w:rsidP="00A365C5">
      <w:pPr>
        <w:pStyle w:val="Heading2"/>
        <w:keepNext w:val="0"/>
        <w:widowControl w:val="0"/>
        <w:numPr>
          <w:ilvl w:val="1"/>
          <w:numId w:val="1"/>
        </w:numPr>
        <w:ind w:right="849"/>
        <w:jc w:val="both"/>
        <w:rPr>
          <w:rFonts w:ascii="Calibri" w:hAnsi="Calibri"/>
          <w:sz w:val="22"/>
          <w:lang w:val="en-GB"/>
        </w:rPr>
      </w:pPr>
      <w:r w:rsidRPr="002E5378">
        <w:rPr>
          <w:rFonts w:ascii="Calibri" w:hAnsi="Calibri"/>
          <w:sz w:val="22"/>
          <w:lang w:val="en-GB"/>
        </w:rPr>
        <w:t xml:space="preserve">The supplies must comply fully with the technical specifications set out in the tender dossier </w:t>
      </w:r>
      <w:r>
        <w:rPr>
          <w:rFonts w:ascii="Calibri" w:hAnsi="Calibri"/>
          <w:sz w:val="22"/>
          <w:lang w:val="en-GB"/>
        </w:rPr>
        <w:t xml:space="preserve">   </w:t>
      </w:r>
      <w:r w:rsidRPr="002E5378">
        <w:rPr>
          <w:rFonts w:ascii="Calibri" w:hAnsi="Calibri"/>
          <w:sz w:val="22"/>
          <w:lang w:val="en-GB"/>
        </w:rPr>
        <w:t>(technical annex) and conform in all respects with the drawings, quantities, models, samples, measurements and other instructions.</w:t>
      </w:r>
    </w:p>
    <w:bookmarkEnd w:id="2"/>
    <w:bookmarkEnd w:id="3"/>
    <w:p w:rsidR="00124291" w:rsidRPr="00F85193" w:rsidRDefault="00124291" w:rsidP="00A365C5">
      <w:pPr>
        <w:pStyle w:val="Heading2"/>
        <w:keepNext w:val="0"/>
        <w:widowControl w:val="0"/>
        <w:numPr>
          <w:ilvl w:val="1"/>
          <w:numId w:val="1"/>
        </w:numPr>
        <w:ind w:right="849"/>
        <w:jc w:val="both"/>
        <w:rPr>
          <w:rFonts w:ascii="Calibri" w:hAnsi="Calibri"/>
          <w:sz w:val="22"/>
          <w:lang w:val="en-GB"/>
        </w:rPr>
      </w:pPr>
      <w:r w:rsidRPr="00F85193">
        <w:rPr>
          <w:rFonts w:ascii="Calibri" w:hAnsi="Calibri"/>
          <w:sz w:val="22"/>
          <w:lang w:val="en-GB"/>
        </w:rPr>
        <w:t>The supplies described under the 12 lots must be accompanied by an additional ‘lot’ consisting of spare parts and/or consumables for the items according to the technical specifications. The unit price / overall price of spare parts will not influence the evaluation of the tenders, except where they vary substantially between the tenders received. Lists of spare parts must be drawn up by tenderers on the basis of their professional experience and the expected places of use; they must show the unit prices of the parts, calculated as specified in Article 11 (below). The Contracting Authority reserves the right to alter the list of spare parts; any changes will appear in the contract.</w:t>
      </w:r>
    </w:p>
    <w:p w:rsidR="00124291" w:rsidRPr="002E5378" w:rsidRDefault="00124291" w:rsidP="00A365C5">
      <w:pPr>
        <w:pStyle w:val="Heading2"/>
        <w:keepNext w:val="0"/>
        <w:widowControl w:val="0"/>
        <w:numPr>
          <w:ilvl w:val="1"/>
          <w:numId w:val="1"/>
        </w:numPr>
        <w:ind w:right="849"/>
        <w:jc w:val="both"/>
        <w:rPr>
          <w:rFonts w:ascii="Calibri" w:hAnsi="Calibri"/>
          <w:sz w:val="22"/>
          <w:szCs w:val="22"/>
          <w:lang w:val="en-GB"/>
        </w:rPr>
      </w:pPr>
      <w:r w:rsidRPr="002E5378">
        <w:rPr>
          <w:rFonts w:ascii="Calibri" w:hAnsi="Calibri"/>
          <w:sz w:val="22"/>
          <w:lang w:val="en-GB"/>
        </w:rPr>
        <w:t>Tenderers are not authorised to tender for a variant in addition to the present tender.</w:t>
      </w:r>
      <w:r w:rsidRPr="002E5378">
        <w:rPr>
          <w:rFonts w:ascii="Calibri" w:hAnsi="Calibri"/>
          <w:sz w:val="22"/>
          <w:szCs w:val="22"/>
          <w:lang w:val="en-GB"/>
        </w:rPr>
        <w:t xml:space="preserve"> </w:t>
      </w:r>
    </w:p>
    <w:p w:rsidR="00124291" w:rsidRPr="002E5378" w:rsidRDefault="00124291" w:rsidP="00A365C5">
      <w:pPr>
        <w:pStyle w:val="StyleHeading1TimesNewRoman14ptItalic"/>
        <w:tabs>
          <w:tab w:val="clear" w:pos="567"/>
        </w:tabs>
        <w:ind w:left="851" w:right="849" w:hanging="851"/>
      </w:pPr>
      <w:bookmarkStart w:id="4" w:name="_Toc42488071"/>
      <w:r w:rsidRPr="002E5378">
        <w:t>Timetable</w:t>
      </w:r>
      <w:bookmarkEnd w:id="4"/>
    </w:p>
    <w:tbl>
      <w:tblPr>
        <w:tblW w:w="822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4252"/>
        <w:gridCol w:w="1984"/>
        <w:gridCol w:w="1984"/>
      </w:tblGrid>
      <w:tr w:rsidR="00124291" w:rsidRPr="002E5378" w:rsidTr="00A9550C">
        <w:tc>
          <w:tcPr>
            <w:tcW w:w="4252" w:type="dxa"/>
            <w:tcBorders>
              <w:bottom w:val="nil"/>
            </w:tcBorders>
          </w:tcPr>
          <w:p w:rsidR="00124291" w:rsidRPr="002E5378" w:rsidRDefault="00124291" w:rsidP="00A365C5">
            <w:pPr>
              <w:widowControl w:val="0"/>
              <w:spacing w:before="0" w:after="0"/>
              <w:ind w:right="849"/>
              <w:jc w:val="center"/>
              <w:rPr>
                <w:rFonts w:ascii="Calibri" w:hAnsi="Calibri"/>
                <w:lang w:val="en-GB"/>
              </w:rPr>
            </w:pPr>
          </w:p>
        </w:tc>
        <w:tc>
          <w:tcPr>
            <w:tcW w:w="1984" w:type="dxa"/>
            <w:shd w:val="pct10" w:color="auto" w:fill="FFFFFF"/>
          </w:tcPr>
          <w:p w:rsidR="00124291" w:rsidRPr="002E5378" w:rsidRDefault="00124291" w:rsidP="00A365C5">
            <w:pPr>
              <w:widowControl w:val="0"/>
              <w:spacing w:before="0" w:after="0"/>
              <w:ind w:right="849"/>
              <w:jc w:val="center"/>
              <w:rPr>
                <w:rFonts w:ascii="Calibri" w:hAnsi="Calibri"/>
                <w:b/>
                <w:sz w:val="18"/>
                <w:lang w:val="en-GB"/>
              </w:rPr>
            </w:pPr>
            <w:r w:rsidRPr="002E5378">
              <w:rPr>
                <w:rFonts w:ascii="Calibri" w:hAnsi="Calibri"/>
                <w:b/>
                <w:sz w:val="18"/>
                <w:lang w:val="en-GB"/>
              </w:rPr>
              <w:t>DATE</w:t>
            </w:r>
          </w:p>
        </w:tc>
        <w:tc>
          <w:tcPr>
            <w:tcW w:w="1984" w:type="dxa"/>
            <w:tcBorders>
              <w:bottom w:val="nil"/>
            </w:tcBorders>
            <w:shd w:val="pct10" w:color="auto" w:fill="FFFFFF"/>
          </w:tcPr>
          <w:p w:rsidR="00124291" w:rsidRPr="002E5378" w:rsidRDefault="00124291" w:rsidP="00A365C5">
            <w:pPr>
              <w:widowControl w:val="0"/>
              <w:spacing w:before="0" w:after="0"/>
              <w:ind w:right="849"/>
              <w:jc w:val="center"/>
              <w:rPr>
                <w:rFonts w:ascii="Calibri" w:hAnsi="Calibri"/>
                <w:b/>
                <w:sz w:val="18"/>
                <w:lang w:val="en-GB"/>
              </w:rPr>
            </w:pPr>
            <w:r w:rsidRPr="002E5378">
              <w:rPr>
                <w:rFonts w:ascii="Calibri" w:hAnsi="Calibri"/>
                <w:b/>
                <w:sz w:val="18"/>
                <w:lang w:val="en-GB"/>
              </w:rPr>
              <w:t>TIME*</w:t>
            </w:r>
          </w:p>
        </w:tc>
      </w:tr>
      <w:tr w:rsidR="00124291" w:rsidRPr="00BE3C77" w:rsidTr="00A9550C">
        <w:tc>
          <w:tcPr>
            <w:tcW w:w="4252" w:type="dxa"/>
            <w:shd w:val="pct10" w:color="auto" w:fill="FFFFFF"/>
          </w:tcPr>
          <w:p w:rsidR="00124291" w:rsidRPr="002E5378" w:rsidRDefault="00124291" w:rsidP="00A365C5">
            <w:pPr>
              <w:widowControl w:val="0"/>
              <w:spacing w:before="0" w:after="0"/>
              <w:ind w:right="849"/>
              <w:rPr>
                <w:rFonts w:ascii="Calibri" w:hAnsi="Calibri"/>
                <w:b/>
                <w:sz w:val="22"/>
                <w:lang w:val="en-GB"/>
              </w:rPr>
            </w:pPr>
            <w:r w:rsidRPr="002E5378">
              <w:rPr>
                <w:rFonts w:ascii="Calibri" w:hAnsi="Calibri"/>
                <w:b/>
                <w:sz w:val="22"/>
                <w:lang w:val="en-GB"/>
              </w:rPr>
              <w:t xml:space="preserve">Clarification meeting / site visit </w:t>
            </w:r>
          </w:p>
        </w:tc>
        <w:tc>
          <w:tcPr>
            <w:tcW w:w="1984" w:type="dxa"/>
          </w:tcPr>
          <w:p w:rsidR="00124291" w:rsidRPr="002E5378" w:rsidRDefault="00124291" w:rsidP="00A365C5">
            <w:pPr>
              <w:widowControl w:val="0"/>
              <w:spacing w:before="0" w:after="0"/>
              <w:ind w:right="849"/>
              <w:jc w:val="center"/>
              <w:rPr>
                <w:rFonts w:ascii="Calibri" w:hAnsi="Calibri"/>
                <w:sz w:val="22"/>
                <w:lang w:val="en-GB"/>
              </w:rPr>
            </w:pPr>
            <w:r>
              <w:rPr>
                <w:rFonts w:ascii="Calibri" w:hAnsi="Calibri"/>
                <w:sz w:val="22"/>
                <w:lang w:val="en-GB"/>
              </w:rPr>
              <w:t>15 April 2013</w:t>
            </w:r>
          </w:p>
        </w:tc>
        <w:tc>
          <w:tcPr>
            <w:tcW w:w="1984" w:type="dxa"/>
          </w:tcPr>
          <w:p w:rsidR="00124291" w:rsidRPr="002E5378" w:rsidRDefault="00124291" w:rsidP="00A365C5">
            <w:pPr>
              <w:widowControl w:val="0"/>
              <w:spacing w:before="0" w:after="0"/>
              <w:ind w:right="849"/>
              <w:jc w:val="center"/>
              <w:rPr>
                <w:rFonts w:ascii="Calibri" w:hAnsi="Calibri"/>
                <w:sz w:val="22"/>
                <w:lang w:val="en-GB"/>
              </w:rPr>
            </w:pPr>
            <w:r>
              <w:rPr>
                <w:rFonts w:ascii="Calibri" w:hAnsi="Calibri"/>
                <w:sz w:val="22"/>
                <w:lang w:val="en-GB"/>
              </w:rPr>
              <w:t>11.00</w:t>
            </w:r>
          </w:p>
        </w:tc>
      </w:tr>
      <w:tr w:rsidR="00124291" w:rsidRPr="00BE3C77" w:rsidTr="00A9550C">
        <w:tc>
          <w:tcPr>
            <w:tcW w:w="4252" w:type="dxa"/>
            <w:shd w:val="pct10" w:color="auto" w:fill="FFFFFF"/>
          </w:tcPr>
          <w:p w:rsidR="00124291" w:rsidRPr="002E5378" w:rsidRDefault="00124291" w:rsidP="00A365C5">
            <w:pPr>
              <w:widowControl w:val="0"/>
              <w:spacing w:before="0" w:after="0"/>
              <w:ind w:right="849"/>
              <w:rPr>
                <w:rFonts w:ascii="Calibri" w:hAnsi="Calibri"/>
                <w:b/>
                <w:sz w:val="22"/>
                <w:lang w:val="en-GB"/>
              </w:rPr>
            </w:pPr>
            <w:r w:rsidRPr="002E5378">
              <w:rPr>
                <w:rFonts w:ascii="Calibri" w:hAnsi="Calibri"/>
                <w:b/>
                <w:sz w:val="22"/>
                <w:lang w:val="en-GB"/>
              </w:rPr>
              <w:t>Deadline for request for any clarifications from the Contracting Authority</w:t>
            </w:r>
          </w:p>
        </w:tc>
        <w:tc>
          <w:tcPr>
            <w:tcW w:w="1984" w:type="dxa"/>
          </w:tcPr>
          <w:p w:rsidR="00124291" w:rsidRPr="002E5378" w:rsidRDefault="00124291" w:rsidP="00A365C5">
            <w:pPr>
              <w:widowControl w:val="0"/>
              <w:spacing w:before="0" w:after="0"/>
              <w:ind w:right="849"/>
              <w:jc w:val="center"/>
              <w:rPr>
                <w:rFonts w:ascii="Calibri" w:hAnsi="Calibri"/>
                <w:sz w:val="22"/>
                <w:lang w:val="en-GB"/>
              </w:rPr>
            </w:pPr>
            <w:r>
              <w:rPr>
                <w:rFonts w:ascii="Calibri" w:hAnsi="Calibri"/>
                <w:sz w:val="22"/>
                <w:lang w:val="en-GB"/>
              </w:rPr>
              <w:t>7 May 2013</w:t>
            </w:r>
          </w:p>
        </w:tc>
        <w:tc>
          <w:tcPr>
            <w:tcW w:w="1984" w:type="dxa"/>
          </w:tcPr>
          <w:p w:rsidR="00124291" w:rsidRPr="002E5378" w:rsidRDefault="00124291" w:rsidP="00A365C5">
            <w:pPr>
              <w:widowControl w:val="0"/>
              <w:spacing w:before="0" w:after="0"/>
              <w:ind w:right="849"/>
              <w:jc w:val="center"/>
              <w:rPr>
                <w:rFonts w:ascii="Calibri" w:hAnsi="Calibri"/>
                <w:sz w:val="22"/>
                <w:lang w:val="en-GB"/>
              </w:rPr>
            </w:pPr>
            <w:r>
              <w:rPr>
                <w:rFonts w:ascii="Calibri" w:hAnsi="Calibri"/>
                <w:sz w:val="22"/>
                <w:lang w:val="en-GB"/>
              </w:rPr>
              <w:t>16.00</w:t>
            </w:r>
          </w:p>
        </w:tc>
      </w:tr>
      <w:tr w:rsidR="00124291" w:rsidRPr="002E5378" w:rsidTr="00A9550C">
        <w:tc>
          <w:tcPr>
            <w:tcW w:w="4252" w:type="dxa"/>
            <w:shd w:val="pct10" w:color="auto" w:fill="FFFFFF"/>
          </w:tcPr>
          <w:p w:rsidR="00124291" w:rsidRPr="002E5378" w:rsidRDefault="00124291" w:rsidP="00A365C5">
            <w:pPr>
              <w:widowControl w:val="0"/>
              <w:spacing w:before="0" w:after="0"/>
              <w:ind w:right="849"/>
              <w:rPr>
                <w:rFonts w:ascii="Calibri" w:hAnsi="Calibri"/>
                <w:b/>
                <w:sz w:val="22"/>
                <w:lang w:val="en-GB"/>
              </w:rPr>
            </w:pPr>
            <w:r w:rsidRPr="002E5378">
              <w:rPr>
                <w:rFonts w:ascii="Calibri" w:hAnsi="Calibri"/>
                <w:b/>
                <w:sz w:val="22"/>
                <w:lang w:val="en-GB"/>
              </w:rPr>
              <w:t>Last date on which clarifications are issued by the Contracting Authority</w:t>
            </w:r>
          </w:p>
        </w:tc>
        <w:tc>
          <w:tcPr>
            <w:tcW w:w="1984" w:type="dxa"/>
          </w:tcPr>
          <w:p w:rsidR="00124291" w:rsidRPr="002E5378" w:rsidRDefault="00124291" w:rsidP="00A365C5">
            <w:pPr>
              <w:widowControl w:val="0"/>
              <w:spacing w:before="0" w:after="0"/>
              <w:ind w:right="849"/>
              <w:jc w:val="center"/>
              <w:rPr>
                <w:rFonts w:ascii="Calibri" w:hAnsi="Calibri"/>
                <w:sz w:val="22"/>
                <w:lang w:val="en-GB"/>
              </w:rPr>
            </w:pPr>
            <w:r>
              <w:rPr>
                <w:rFonts w:ascii="Calibri" w:hAnsi="Calibri"/>
                <w:sz w:val="22"/>
                <w:lang w:val="en-GB"/>
              </w:rPr>
              <w:t>17 May 2013</w:t>
            </w:r>
          </w:p>
        </w:tc>
        <w:tc>
          <w:tcPr>
            <w:tcW w:w="1984" w:type="dxa"/>
          </w:tcPr>
          <w:p w:rsidR="00124291" w:rsidRPr="002E5378" w:rsidRDefault="00124291" w:rsidP="00A365C5">
            <w:pPr>
              <w:widowControl w:val="0"/>
              <w:spacing w:before="0" w:after="0"/>
              <w:ind w:right="849"/>
              <w:jc w:val="center"/>
              <w:rPr>
                <w:rFonts w:ascii="Calibri" w:hAnsi="Calibri"/>
                <w:sz w:val="22"/>
                <w:lang w:val="en-GB"/>
              </w:rPr>
            </w:pPr>
            <w:r>
              <w:rPr>
                <w:rFonts w:ascii="Calibri" w:hAnsi="Calibri"/>
                <w:sz w:val="22"/>
                <w:lang w:val="en-GB"/>
              </w:rPr>
              <w:t>16.00</w:t>
            </w:r>
          </w:p>
        </w:tc>
      </w:tr>
      <w:tr w:rsidR="00124291" w:rsidRPr="002E5378" w:rsidTr="00A9550C">
        <w:tc>
          <w:tcPr>
            <w:tcW w:w="4252" w:type="dxa"/>
            <w:shd w:val="pct10" w:color="auto" w:fill="FFFFFF"/>
          </w:tcPr>
          <w:p w:rsidR="00124291" w:rsidRPr="002E5378" w:rsidRDefault="00124291" w:rsidP="00A365C5">
            <w:pPr>
              <w:widowControl w:val="0"/>
              <w:spacing w:before="0" w:after="0"/>
              <w:ind w:right="849"/>
              <w:rPr>
                <w:rFonts w:ascii="Calibri" w:hAnsi="Calibri"/>
                <w:b/>
                <w:sz w:val="22"/>
                <w:lang w:val="en-GB"/>
              </w:rPr>
            </w:pPr>
            <w:r w:rsidRPr="002E5378">
              <w:rPr>
                <w:rFonts w:ascii="Calibri" w:hAnsi="Calibri"/>
                <w:b/>
                <w:sz w:val="22"/>
                <w:lang w:val="en-GB"/>
              </w:rPr>
              <w:t>Deadline for submission of tenders</w:t>
            </w:r>
          </w:p>
        </w:tc>
        <w:tc>
          <w:tcPr>
            <w:tcW w:w="1984" w:type="dxa"/>
          </w:tcPr>
          <w:p w:rsidR="00124291" w:rsidRPr="002E5378" w:rsidRDefault="00124291" w:rsidP="00A365C5">
            <w:pPr>
              <w:widowControl w:val="0"/>
              <w:spacing w:before="0" w:after="0"/>
              <w:ind w:right="849"/>
              <w:jc w:val="center"/>
              <w:rPr>
                <w:rFonts w:ascii="Calibri" w:hAnsi="Calibri"/>
                <w:sz w:val="22"/>
                <w:lang w:val="en-GB"/>
              </w:rPr>
            </w:pPr>
            <w:r>
              <w:rPr>
                <w:rFonts w:ascii="Calibri" w:hAnsi="Calibri"/>
                <w:sz w:val="22"/>
                <w:lang w:val="en-GB"/>
              </w:rPr>
              <w:t>29 May 2013</w:t>
            </w:r>
          </w:p>
        </w:tc>
        <w:tc>
          <w:tcPr>
            <w:tcW w:w="1984" w:type="dxa"/>
          </w:tcPr>
          <w:p w:rsidR="00124291" w:rsidRPr="002E5378" w:rsidRDefault="00124291" w:rsidP="00A365C5">
            <w:pPr>
              <w:widowControl w:val="0"/>
              <w:spacing w:before="0" w:after="0"/>
              <w:ind w:right="849"/>
              <w:jc w:val="center"/>
              <w:rPr>
                <w:rFonts w:ascii="Calibri" w:hAnsi="Calibri"/>
                <w:sz w:val="22"/>
                <w:lang w:val="en-GB"/>
              </w:rPr>
            </w:pPr>
            <w:r>
              <w:rPr>
                <w:rFonts w:ascii="Calibri" w:hAnsi="Calibri"/>
                <w:sz w:val="22"/>
                <w:lang w:val="en-GB"/>
              </w:rPr>
              <w:t>16.00</w:t>
            </w:r>
          </w:p>
        </w:tc>
      </w:tr>
      <w:tr w:rsidR="00124291" w:rsidRPr="002E5378" w:rsidTr="00A9550C">
        <w:tc>
          <w:tcPr>
            <w:tcW w:w="4252" w:type="dxa"/>
            <w:shd w:val="pct10" w:color="auto" w:fill="FFFFFF"/>
          </w:tcPr>
          <w:p w:rsidR="00124291" w:rsidRPr="002E5378" w:rsidRDefault="00124291" w:rsidP="00A365C5">
            <w:pPr>
              <w:widowControl w:val="0"/>
              <w:spacing w:before="0" w:after="0"/>
              <w:ind w:right="849"/>
              <w:rPr>
                <w:rFonts w:ascii="Calibri" w:hAnsi="Calibri"/>
                <w:b/>
                <w:sz w:val="22"/>
                <w:lang w:val="en-GB"/>
              </w:rPr>
            </w:pPr>
            <w:r w:rsidRPr="002E5378">
              <w:rPr>
                <w:rFonts w:ascii="Calibri" w:hAnsi="Calibri"/>
                <w:b/>
                <w:sz w:val="22"/>
                <w:lang w:val="en-GB"/>
              </w:rPr>
              <w:t>Tender opening session</w:t>
            </w:r>
          </w:p>
        </w:tc>
        <w:tc>
          <w:tcPr>
            <w:tcW w:w="1984" w:type="dxa"/>
          </w:tcPr>
          <w:p w:rsidR="00124291" w:rsidRPr="002E5378" w:rsidRDefault="00124291" w:rsidP="00A365C5">
            <w:pPr>
              <w:widowControl w:val="0"/>
              <w:spacing w:before="0" w:after="0"/>
              <w:ind w:right="849"/>
              <w:jc w:val="center"/>
              <w:rPr>
                <w:rFonts w:ascii="Calibri" w:hAnsi="Calibri"/>
                <w:sz w:val="22"/>
                <w:lang w:val="en-GB"/>
              </w:rPr>
            </w:pPr>
            <w:r>
              <w:rPr>
                <w:rFonts w:ascii="Calibri" w:hAnsi="Calibri"/>
                <w:sz w:val="22"/>
                <w:lang w:val="en-GB"/>
              </w:rPr>
              <w:t>30 May 2013</w:t>
            </w:r>
          </w:p>
        </w:tc>
        <w:tc>
          <w:tcPr>
            <w:tcW w:w="1984" w:type="dxa"/>
          </w:tcPr>
          <w:p w:rsidR="00124291" w:rsidRPr="002E5378" w:rsidRDefault="00124291" w:rsidP="00A365C5">
            <w:pPr>
              <w:widowControl w:val="0"/>
              <w:spacing w:before="0" w:after="0"/>
              <w:ind w:right="849"/>
              <w:jc w:val="center"/>
              <w:rPr>
                <w:rFonts w:ascii="Calibri" w:hAnsi="Calibri"/>
                <w:sz w:val="22"/>
                <w:lang w:val="en-GB"/>
              </w:rPr>
            </w:pPr>
            <w:r>
              <w:rPr>
                <w:rFonts w:ascii="Calibri" w:hAnsi="Calibri"/>
                <w:sz w:val="22"/>
                <w:lang w:val="en-GB"/>
              </w:rPr>
              <w:t>10.00</w:t>
            </w:r>
          </w:p>
        </w:tc>
      </w:tr>
      <w:tr w:rsidR="00124291" w:rsidRPr="002E5378" w:rsidTr="00A9550C">
        <w:tc>
          <w:tcPr>
            <w:tcW w:w="4252" w:type="dxa"/>
            <w:shd w:val="pct10" w:color="auto" w:fill="FFFFFF"/>
          </w:tcPr>
          <w:p w:rsidR="00124291" w:rsidRPr="002E5378" w:rsidRDefault="00124291" w:rsidP="00A365C5">
            <w:pPr>
              <w:widowControl w:val="0"/>
              <w:tabs>
                <w:tab w:val="left" w:pos="851"/>
              </w:tabs>
              <w:spacing w:before="0" w:after="0"/>
              <w:ind w:right="849"/>
              <w:rPr>
                <w:rFonts w:ascii="Calibri" w:hAnsi="Calibri"/>
                <w:b/>
                <w:sz w:val="22"/>
                <w:lang w:val="en-GB"/>
              </w:rPr>
            </w:pPr>
            <w:r w:rsidRPr="002E5378">
              <w:rPr>
                <w:rFonts w:ascii="Calibri" w:hAnsi="Calibri"/>
                <w:b/>
                <w:sz w:val="22"/>
                <w:lang w:val="en-GB"/>
              </w:rPr>
              <w:t>Notification of award to the successful tenderer</w:t>
            </w:r>
          </w:p>
        </w:tc>
        <w:tc>
          <w:tcPr>
            <w:tcW w:w="1984" w:type="dxa"/>
          </w:tcPr>
          <w:p w:rsidR="00124291" w:rsidRPr="002E5378" w:rsidRDefault="00124291" w:rsidP="00A365C5">
            <w:pPr>
              <w:widowControl w:val="0"/>
              <w:tabs>
                <w:tab w:val="left" w:pos="851"/>
              </w:tabs>
              <w:spacing w:before="0" w:after="0"/>
              <w:ind w:right="849"/>
              <w:jc w:val="center"/>
              <w:rPr>
                <w:rFonts w:ascii="Calibri" w:hAnsi="Calibri"/>
                <w:sz w:val="22"/>
                <w:lang w:val="en-GB"/>
              </w:rPr>
            </w:pPr>
            <w:r>
              <w:rPr>
                <w:rFonts w:ascii="Calibri" w:hAnsi="Calibri"/>
                <w:sz w:val="22"/>
                <w:lang w:val="en-GB"/>
              </w:rPr>
              <w:t>28 June 2013</w:t>
            </w:r>
            <w:r w:rsidRPr="002E5378">
              <w:rPr>
                <w:rFonts w:ascii="Calibri" w:hAnsi="Calibri"/>
                <w:sz w:val="22"/>
                <w:lang w:val="en-GB"/>
              </w:rPr>
              <w:t xml:space="preserve"> </w:t>
            </w:r>
            <w:r w:rsidRPr="002E5378">
              <w:rPr>
                <w:rFonts w:ascii="Calibri" w:hAnsi="Calibri"/>
                <w:sz w:val="22"/>
                <w:szCs w:val="22"/>
                <w:vertAlign w:val="superscript"/>
                <w:lang w:val="en-GB"/>
              </w:rPr>
              <w:sym w:font="Monotype Sorts" w:char="F027"/>
            </w:r>
          </w:p>
        </w:tc>
        <w:tc>
          <w:tcPr>
            <w:tcW w:w="1984" w:type="dxa"/>
          </w:tcPr>
          <w:p w:rsidR="00124291" w:rsidRPr="002E5378" w:rsidRDefault="00124291" w:rsidP="00A365C5">
            <w:pPr>
              <w:widowControl w:val="0"/>
              <w:tabs>
                <w:tab w:val="left" w:pos="851"/>
              </w:tabs>
              <w:spacing w:before="0" w:after="0"/>
              <w:ind w:right="849"/>
              <w:rPr>
                <w:rFonts w:ascii="Calibri" w:hAnsi="Calibri"/>
                <w:sz w:val="22"/>
                <w:lang w:val="en-GB"/>
              </w:rPr>
            </w:pPr>
            <w:r w:rsidRPr="002E5378">
              <w:rPr>
                <w:rFonts w:ascii="Calibri" w:hAnsi="Calibri"/>
                <w:sz w:val="22"/>
                <w:lang w:val="en-GB"/>
              </w:rPr>
              <w:t>-</w:t>
            </w:r>
          </w:p>
        </w:tc>
      </w:tr>
      <w:tr w:rsidR="00124291" w:rsidRPr="002E5378" w:rsidTr="00A9550C">
        <w:tc>
          <w:tcPr>
            <w:tcW w:w="4252" w:type="dxa"/>
            <w:shd w:val="pct10" w:color="auto" w:fill="FFFFFF"/>
          </w:tcPr>
          <w:p w:rsidR="00124291" w:rsidRPr="002E5378" w:rsidRDefault="00124291" w:rsidP="00A365C5">
            <w:pPr>
              <w:widowControl w:val="0"/>
              <w:tabs>
                <w:tab w:val="left" w:pos="851"/>
              </w:tabs>
              <w:spacing w:before="0" w:after="0"/>
              <w:ind w:right="849"/>
              <w:rPr>
                <w:rFonts w:ascii="Calibri" w:hAnsi="Calibri"/>
                <w:b/>
                <w:sz w:val="22"/>
                <w:lang w:val="en-GB"/>
              </w:rPr>
            </w:pPr>
            <w:r w:rsidRPr="002E5378">
              <w:rPr>
                <w:rFonts w:ascii="Calibri" w:hAnsi="Calibri"/>
                <w:b/>
                <w:sz w:val="22"/>
                <w:lang w:val="en-GB"/>
              </w:rPr>
              <w:t>Signature of the contract</w:t>
            </w:r>
          </w:p>
        </w:tc>
        <w:tc>
          <w:tcPr>
            <w:tcW w:w="1984" w:type="dxa"/>
          </w:tcPr>
          <w:p w:rsidR="00124291" w:rsidRPr="002E5378" w:rsidRDefault="00124291" w:rsidP="00A365C5">
            <w:pPr>
              <w:widowControl w:val="0"/>
              <w:tabs>
                <w:tab w:val="left" w:pos="851"/>
              </w:tabs>
              <w:spacing w:before="0" w:after="0"/>
              <w:ind w:right="849"/>
              <w:jc w:val="center"/>
              <w:rPr>
                <w:rFonts w:ascii="Calibri" w:hAnsi="Calibri"/>
                <w:sz w:val="22"/>
                <w:lang w:val="en-GB"/>
              </w:rPr>
            </w:pPr>
            <w:r>
              <w:rPr>
                <w:rFonts w:ascii="Calibri" w:hAnsi="Calibri"/>
                <w:sz w:val="22"/>
                <w:lang w:val="en-GB"/>
              </w:rPr>
              <w:t>30 July 2013</w:t>
            </w:r>
            <w:r w:rsidRPr="002E5378">
              <w:rPr>
                <w:rFonts w:ascii="Calibri" w:hAnsi="Calibri"/>
                <w:sz w:val="22"/>
                <w:lang w:val="en-GB"/>
              </w:rPr>
              <w:t xml:space="preserve"> </w:t>
            </w:r>
            <w:r w:rsidRPr="002E5378">
              <w:rPr>
                <w:rFonts w:ascii="Calibri" w:hAnsi="Calibri"/>
                <w:sz w:val="22"/>
                <w:szCs w:val="22"/>
                <w:vertAlign w:val="superscript"/>
                <w:lang w:val="en-GB"/>
              </w:rPr>
              <w:sym w:font="Monotype Sorts" w:char="F027"/>
            </w:r>
          </w:p>
        </w:tc>
        <w:tc>
          <w:tcPr>
            <w:tcW w:w="1984" w:type="dxa"/>
          </w:tcPr>
          <w:p w:rsidR="00124291" w:rsidRPr="002E5378" w:rsidRDefault="00124291" w:rsidP="00A365C5">
            <w:pPr>
              <w:widowControl w:val="0"/>
              <w:tabs>
                <w:tab w:val="left" w:pos="851"/>
              </w:tabs>
              <w:spacing w:before="0" w:after="0"/>
              <w:ind w:right="849"/>
              <w:rPr>
                <w:rFonts w:ascii="Calibri" w:hAnsi="Calibri"/>
                <w:sz w:val="22"/>
                <w:lang w:val="en-GB"/>
              </w:rPr>
            </w:pPr>
            <w:r w:rsidRPr="002E5378">
              <w:rPr>
                <w:rFonts w:ascii="Calibri" w:hAnsi="Calibri"/>
                <w:sz w:val="22"/>
                <w:lang w:val="en-GB"/>
              </w:rPr>
              <w:t>-</w:t>
            </w:r>
          </w:p>
        </w:tc>
      </w:tr>
    </w:tbl>
    <w:p w:rsidR="00124291" w:rsidRPr="002E5378" w:rsidRDefault="00124291" w:rsidP="00A365C5">
      <w:pPr>
        <w:widowControl w:val="0"/>
        <w:tabs>
          <w:tab w:val="left" w:pos="851"/>
        </w:tabs>
        <w:ind w:left="720" w:right="849"/>
        <w:jc w:val="both"/>
        <w:rPr>
          <w:rFonts w:ascii="Calibri" w:hAnsi="Calibri"/>
          <w:sz w:val="18"/>
          <w:szCs w:val="18"/>
          <w:lang w:val="en-GB"/>
        </w:rPr>
      </w:pPr>
      <w:bookmarkStart w:id="5" w:name="_Ref500317541"/>
      <w:r w:rsidRPr="002E5378">
        <w:rPr>
          <w:rFonts w:ascii="Calibri" w:hAnsi="Calibri"/>
          <w:sz w:val="18"/>
          <w:szCs w:val="18"/>
          <w:lang w:val="en-GB"/>
        </w:rPr>
        <w:t>*All times are in the time zone of the country of the Contracting Authority</w:t>
      </w:r>
      <w:r w:rsidRPr="002E5378">
        <w:rPr>
          <w:rFonts w:ascii="Calibri" w:hAnsi="Calibri"/>
          <w:sz w:val="18"/>
          <w:szCs w:val="18"/>
          <w:lang w:val="en-GB"/>
        </w:rPr>
        <w:tab/>
      </w:r>
      <w:r w:rsidRPr="002E5378">
        <w:rPr>
          <w:rFonts w:ascii="Calibri" w:hAnsi="Calibri"/>
          <w:sz w:val="18"/>
          <w:szCs w:val="18"/>
          <w:lang w:val="en-GB"/>
        </w:rPr>
        <w:br/>
      </w:r>
      <w:r w:rsidRPr="002E5378">
        <w:rPr>
          <w:rFonts w:ascii="Calibri" w:hAnsi="Calibri"/>
          <w:sz w:val="18"/>
          <w:szCs w:val="18"/>
          <w:vertAlign w:val="superscript"/>
          <w:lang w:val="en-GB"/>
        </w:rPr>
        <w:sym w:font="Monotype Sorts" w:char="F027"/>
      </w:r>
      <w:r w:rsidRPr="002E5378">
        <w:rPr>
          <w:rFonts w:ascii="Calibri" w:hAnsi="Calibri"/>
          <w:sz w:val="18"/>
          <w:szCs w:val="18"/>
          <w:vertAlign w:val="superscript"/>
          <w:lang w:val="en-GB"/>
        </w:rPr>
        <w:t xml:space="preserve"> </w:t>
      </w:r>
      <w:r w:rsidRPr="002E5378">
        <w:rPr>
          <w:rFonts w:ascii="Calibri" w:hAnsi="Calibri"/>
          <w:sz w:val="18"/>
          <w:szCs w:val="18"/>
          <w:lang w:val="en-GB"/>
        </w:rPr>
        <w:t>Provisional date</w:t>
      </w:r>
    </w:p>
    <w:p w:rsidR="00124291" w:rsidRPr="002E5378" w:rsidRDefault="00124291" w:rsidP="00A365C5">
      <w:pPr>
        <w:pStyle w:val="StyleHeading1TimesNewRoman14ptItalic"/>
        <w:ind w:right="849"/>
      </w:pPr>
      <w:bookmarkStart w:id="6" w:name="_Toc42488072"/>
      <w:bookmarkEnd w:id="5"/>
      <w:r w:rsidRPr="002E5378">
        <w:t>Participation</w:t>
      </w:r>
      <w:bookmarkEnd w:id="6"/>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lang w:val="en-GB"/>
        </w:rPr>
      </w:pPr>
      <w:r>
        <w:rPr>
          <w:rFonts w:ascii="Calibri" w:hAnsi="Calibri"/>
          <w:sz w:val="22"/>
          <w:lang w:val="en-GB"/>
        </w:rPr>
        <w:t>T</w:t>
      </w:r>
      <w:r w:rsidRPr="002E5378">
        <w:rPr>
          <w:rFonts w:ascii="Calibri" w:hAnsi="Calibri"/>
          <w:sz w:val="22"/>
          <w:lang w:val="en-GB"/>
        </w:rPr>
        <w:t xml:space="preserve">endering is open on equal terms to natural and legal persons (participating either individually or in a grouping (consortium) of tenderers) </w:t>
      </w:r>
      <w:r w:rsidRPr="002E5378">
        <w:rPr>
          <w:rFonts w:ascii="Calibri" w:hAnsi="Calibri"/>
          <w:sz w:val="22"/>
          <w:szCs w:val="22"/>
          <w:lang w:val="en-GB"/>
        </w:rPr>
        <w:t>which are established in one of the Member States of the European Union, an ACP State or in a country or territory authorised by the ACP-EC Partnership Agreement under which the contract is financed. Participation is also open to international organisations.</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lang w:val="en-GB"/>
        </w:rPr>
      </w:pPr>
      <w:r w:rsidRPr="002E5378">
        <w:rPr>
          <w:rFonts w:ascii="Calibri" w:hAnsi="Calibri"/>
          <w:sz w:val="22"/>
          <w:lang w:val="en-GB"/>
        </w:rPr>
        <w:t xml:space="preserve">These terms refer to all nationals of the said states and to all legal entities, companies or </w:t>
      </w:r>
      <w:r w:rsidRPr="002E5378">
        <w:rPr>
          <w:rFonts w:ascii="Calibri" w:hAnsi="Calibri"/>
          <w:sz w:val="22"/>
          <w:lang w:val="en-GB"/>
        </w:rPr>
        <w:lastRenderedPageBreak/>
        <w:t xml:space="preserve">partnerships constituted under, and governed by, the civil, commercial or public law of such states, and having their statutory office, central administration or principal place of business there. A legal entity, company or partnership having only its statutory office there must be engaged in an activity which has an effective and continuous link with the economy of the state concerned. </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lang w:val="en-GB"/>
        </w:rPr>
      </w:pPr>
      <w:r w:rsidRPr="002E5378">
        <w:rPr>
          <w:rFonts w:ascii="Calibri" w:hAnsi="Calibri"/>
          <w:sz w:val="22"/>
          <w:lang w:val="en-GB"/>
        </w:rPr>
        <w:t>These rules apply to:</w:t>
      </w:r>
    </w:p>
    <w:p w:rsidR="00124291" w:rsidRPr="002E5378" w:rsidRDefault="00124291" w:rsidP="00A365C5">
      <w:pPr>
        <w:widowControl w:val="0"/>
        <w:numPr>
          <w:ilvl w:val="0"/>
          <w:numId w:val="7"/>
        </w:numPr>
        <w:spacing w:before="60" w:after="60"/>
        <w:ind w:right="849"/>
        <w:jc w:val="both"/>
        <w:rPr>
          <w:rFonts w:ascii="Calibri" w:hAnsi="Calibri"/>
          <w:sz w:val="22"/>
          <w:lang w:val="en-GB"/>
        </w:rPr>
      </w:pPr>
      <w:r w:rsidRPr="002E5378">
        <w:rPr>
          <w:rFonts w:ascii="Calibri" w:hAnsi="Calibri"/>
          <w:sz w:val="22"/>
          <w:lang w:val="en-GB"/>
        </w:rPr>
        <w:t>tenderers</w:t>
      </w:r>
    </w:p>
    <w:p w:rsidR="00124291" w:rsidRPr="002E5378" w:rsidRDefault="00124291" w:rsidP="00A365C5">
      <w:pPr>
        <w:widowControl w:val="0"/>
        <w:numPr>
          <w:ilvl w:val="0"/>
          <w:numId w:val="7"/>
        </w:numPr>
        <w:spacing w:before="60" w:after="60"/>
        <w:ind w:right="849"/>
        <w:jc w:val="both"/>
        <w:rPr>
          <w:rFonts w:ascii="Calibri" w:hAnsi="Calibri"/>
          <w:sz w:val="22"/>
          <w:lang w:val="en-GB"/>
        </w:rPr>
      </w:pPr>
      <w:r w:rsidRPr="002E5378">
        <w:rPr>
          <w:rFonts w:ascii="Calibri" w:hAnsi="Calibri"/>
          <w:sz w:val="22"/>
          <w:lang w:val="en-GB"/>
        </w:rPr>
        <w:t>members of a consortium</w:t>
      </w:r>
    </w:p>
    <w:p w:rsidR="00124291" w:rsidRPr="002E5378" w:rsidRDefault="00124291" w:rsidP="00A365C5">
      <w:pPr>
        <w:widowControl w:val="0"/>
        <w:numPr>
          <w:ilvl w:val="0"/>
          <w:numId w:val="7"/>
        </w:numPr>
        <w:spacing w:before="60" w:after="60"/>
        <w:ind w:right="849"/>
        <w:jc w:val="both"/>
        <w:rPr>
          <w:rFonts w:ascii="Calibri" w:hAnsi="Calibri"/>
          <w:sz w:val="22"/>
          <w:lang w:val="en-GB"/>
        </w:rPr>
      </w:pPr>
      <w:r w:rsidRPr="002E5378">
        <w:rPr>
          <w:rFonts w:ascii="Calibri" w:hAnsi="Calibri"/>
          <w:sz w:val="22"/>
          <w:lang w:val="en-GB"/>
        </w:rPr>
        <w:t>any subcontractors</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lang w:val="en-GB"/>
        </w:rPr>
      </w:pPr>
      <w:r w:rsidRPr="002E5378">
        <w:rPr>
          <w:rFonts w:ascii="Calibri" w:hAnsi="Calibri"/>
          <w:sz w:val="22"/>
          <w:lang w:val="en-GB"/>
        </w:rPr>
        <w:t xml:space="preserve">Natural persons, companies or undertakings falling into a situation set out in section 2.3.3 of the Practical Guide to contract procedures for EU external actions are excluded from participation in and the award of contracts. Tenderers must provide declarations to the effect that they are not in any of these exclusion situations. The declarations must cover all the members of a joint venture/consortium. Tenderers who have been guilty of making false declarations may also incur financial penalties and exclusion in accordance with section 2.3.4 of the Practical Guide. </w:t>
      </w:r>
    </w:p>
    <w:p w:rsidR="00124291" w:rsidRPr="002E5378" w:rsidRDefault="00124291" w:rsidP="00A365C5">
      <w:pPr>
        <w:pStyle w:val="Heading2"/>
        <w:keepNext w:val="0"/>
        <w:widowControl w:val="0"/>
        <w:tabs>
          <w:tab w:val="num" w:pos="709"/>
        </w:tabs>
        <w:ind w:left="709" w:right="849"/>
        <w:jc w:val="both"/>
        <w:rPr>
          <w:rFonts w:ascii="Calibri" w:hAnsi="Calibri"/>
          <w:sz w:val="22"/>
          <w:szCs w:val="22"/>
          <w:lang w:val="en-GB"/>
        </w:rPr>
      </w:pPr>
      <w:r w:rsidRPr="002E5378">
        <w:rPr>
          <w:rFonts w:ascii="Calibri" w:hAnsi="Calibri"/>
          <w:sz w:val="22"/>
          <w:lang w:val="en-GB"/>
        </w:rPr>
        <w:t xml:space="preserve">The exclusion situation referred to above also applies to any subcontractor. </w:t>
      </w:r>
      <w:r w:rsidRPr="002E5378">
        <w:rPr>
          <w:rFonts w:ascii="Calibri" w:hAnsi="Calibri"/>
          <w:sz w:val="22"/>
          <w:szCs w:val="22"/>
          <w:lang w:val="en-GB"/>
        </w:rPr>
        <w:t>Whenever requested by the Contracting Authority, the tenderer/contractor shall submit a declaration from the intended subcontractor that it is not in one of the exclusion situations. In case of doubt on this declaration of honour, the Contracting Authority shall request documentary evidence that the sub-contractor is not in a situation of exclusion.</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szCs w:val="22"/>
          <w:lang w:val="en-GB"/>
        </w:rPr>
      </w:pPr>
      <w:r w:rsidRPr="002E5378">
        <w:rPr>
          <w:rFonts w:ascii="Calibri" w:hAnsi="Calibri"/>
          <w:sz w:val="22"/>
          <w:szCs w:val="22"/>
          <w:lang w:val="en-GB"/>
        </w:rPr>
        <w:t xml:space="preserve">To be </w:t>
      </w:r>
      <w:r w:rsidRPr="002E5378">
        <w:rPr>
          <w:rFonts w:ascii="Calibri" w:hAnsi="Calibri"/>
          <w:sz w:val="22"/>
          <w:lang w:val="en-GB"/>
        </w:rPr>
        <w:t>eligible</w:t>
      </w:r>
      <w:r w:rsidRPr="002E5378">
        <w:rPr>
          <w:rFonts w:ascii="Calibri" w:hAnsi="Calibri"/>
          <w:sz w:val="22"/>
          <w:szCs w:val="22"/>
          <w:lang w:val="en-GB"/>
        </w:rPr>
        <w:t xml:space="preserve"> for participation in this tender procedure, tenderers must prove to the satisfaction of the Contracting Authority that they comply with the necessary legal, technical and financial requirements and have the means to carry out the contract effectively.</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szCs w:val="22"/>
          <w:lang w:val="en-GB"/>
        </w:rPr>
      </w:pPr>
      <w:r w:rsidRPr="002E5378">
        <w:rPr>
          <w:rFonts w:ascii="Calibri" w:hAnsi="Calibri"/>
          <w:sz w:val="22"/>
          <w:szCs w:val="22"/>
          <w:lang w:val="en-GB"/>
        </w:rPr>
        <w:t xml:space="preserve">If the offer </w:t>
      </w:r>
      <w:r w:rsidRPr="002E5378">
        <w:rPr>
          <w:rFonts w:ascii="Calibri" w:hAnsi="Calibri"/>
          <w:sz w:val="22"/>
          <w:lang w:val="en-GB"/>
        </w:rPr>
        <w:t>includes</w:t>
      </w:r>
      <w:r w:rsidRPr="002E5378">
        <w:rPr>
          <w:rFonts w:ascii="Calibri" w:hAnsi="Calibri"/>
          <w:sz w:val="22"/>
          <w:szCs w:val="22"/>
          <w:lang w:val="en-GB"/>
        </w:rPr>
        <w:t xml:space="preserve"> subcontracting, it is recommended that the contractual arrangements between the tenderer and its subcontractors include mediation, according to national and international practices, as a method of dispute resolution.</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szCs w:val="22"/>
          <w:lang w:val="en-GB"/>
        </w:rPr>
      </w:pPr>
      <w:r w:rsidRPr="002E5378">
        <w:rPr>
          <w:rFonts w:ascii="Calibri" w:hAnsi="Calibri"/>
          <w:sz w:val="22"/>
          <w:lang w:val="en-GB"/>
        </w:rPr>
        <w:t>In the selection of subcontractors preference shall be given by the supplier to natural persons, companies or firms of ACP States capable of providing the supplies required on similar terms.</w:t>
      </w:r>
    </w:p>
    <w:p w:rsidR="00124291" w:rsidRPr="002E5378" w:rsidRDefault="00124291" w:rsidP="00A365C5">
      <w:pPr>
        <w:pStyle w:val="StyleHeading1TimesNewRoman14ptItalic"/>
        <w:ind w:right="849"/>
      </w:pPr>
      <w:bookmarkStart w:id="7" w:name="_Toc42488073"/>
      <w:r w:rsidRPr="002E5378">
        <w:t>Origin</w:t>
      </w:r>
      <w:bookmarkEnd w:id="7"/>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szCs w:val="22"/>
          <w:lang w:val="en-GB"/>
        </w:rPr>
      </w:pPr>
      <w:r w:rsidRPr="002E5378">
        <w:rPr>
          <w:rFonts w:ascii="Calibri" w:hAnsi="Calibri"/>
          <w:sz w:val="22"/>
          <w:lang w:val="en-GB"/>
        </w:rPr>
        <w:t>Unless</w:t>
      </w:r>
      <w:r w:rsidRPr="002E5378">
        <w:rPr>
          <w:rFonts w:ascii="Calibri" w:hAnsi="Calibri"/>
          <w:sz w:val="22"/>
          <w:szCs w:val="22"/>
          <w:lang w:val="en-GB"/>
        </w:rPr>
        <w:t xml:space="preserve"> otherwise provided in the contract all goods purchased must originate in a Member State of </w:t>
      </w:r>
      <w:r w:rsidRPr="002E5378">
        <w:rPr>
          <w:rFonts w:ascii="Calibri" w:hAnsi="Calibri"/>
          <w:sz w:val="22"/>
          <w:lang w:val="en-GB"/>
        </w:rPr>
        <w:t>the</w:t>
      </w:r>
      <w:r w:rsidRPr="002E5378">
        <w:rPr>
          <w:rFonts w:ascii="Calibri" w:hAnsi="Calibri"/>
          <w:sz w:val="22"/>
          <w:szCs w:val="22"/>
          <w:lang w:val="en-GB"/>
        </w:rPr>
        <w:t xml:space="preserve"> European Union or a country covered by the EDF programme. For these purposes, "origin" means the place where the goods are mined, grown, produced or manufactured and/or from which services are provided. The origin of the goods must be determined according to the EU Customs Code or to the relevant international agreement applicable. Goods originating in the EU include goods originating in the Overseas Countries and Territories.</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lang w:val="en-GB"/>
        </w:rPr>
      </w:pPr>
      <w:r w:rsidRPr="002E5378">
        <w:rPr>
          <w:rFonts w:ascii="Calibri" w:hAnsi="Calibri"/>
          <w:sz w:val="22"/>
          <w:lang w:val="en-GB"/>
        </w:rPr>
        <w:t>When submitting its tender, the tenderer must state expressly that all the goods meet the requirements concerning origin and must state the countries of origin. It may be asked to provide additional information in this connection.</w:t>
      </w:r>
    </w:p>
    <w:p w:rsidR="00124291" w:rsidRPr="002E5378" w:rsidRDefault="00124291" w:rsidP="00A365C5">
      <w:pPr>
        <w:pStyle w:val="StyleHeading1TimesNewRoman14ptItalic"/>
        <w:ind w:right="849"/>
      </w:pPr>
      <w:bookmarkStart w:id="8" w:name="_Toc42488074"/>
      <w:r w:rsidRPr="002E5378">
        <w:t>Type of contract</w:t>
      </w:r>
      <w:bookmarkEnd w:id="8"/>
    </w:p>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t>Unit-price</w:t>
      </w:r>
    </w:p>
    <w:p w:rsidR="00124291" w:rsidRPr="002E5378" w:rsidRDefault="00124291" w:rsidP="00A365C5">
      <w:pPr>
        <w:pStyle w:val="StyleHeading1TimesNewRoman14ptItalic"/>
        <w:ind w:right="849"/>
      </w:pPr>
      <w:bookmarkStart w:id="9" w:name="_Toc42488075"/>
      <w:r w:rsidRPr="002E5378">
        <w:t>Currency</w:t>
      </w:r>
      <w:bookmarkEnd w:id="9"/>
    </w:p>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lastRenderedPageBreak/>
        <w:t xml:space="preserve">Tenders must be presented in </w:t>
      </w:r>
      <w:r w:rsidRPr="002E5378">
        <w:rPr>
          <w:rFonts w:ascii="Calibri" w:hAnsi="Calibri"/>
          <w:bCs/>
          <w:sz w:val="22"/>
          <w:lang w:val="en-GB"/>
        </w:rPr>
        <w:t>Euro</w:t>
      </w:r>
      <w:r w:rsidRPr="002E5378">
        <w:rPr>
          <w:rStyle w:val="FootnoteReference"/>
          <w:rFonts w:ascii="Calibri" w:hAnsi="Calibri"/>
          <w:b/>
          <w:sz w:val="22"/>
          <w:lang w:val="en-GB"/>
        </w:rPr>
        <w:footnoteReference w:id="2"/>
      </w:r>
      <w:r w:rsidRPr="002E5378">
        <w:rPr>
          <w:rFonts w:ascii="Calibri" w:hAnsi="Calibri"/>
          <w:sz w:val="22"/>
          <w:lang w:val="en-GB"/>
        </w:rPr>
        <w:t>.</w:t>
      </w:r>
    </w:p>
    <w:p w:rsidR="00124291" w:rsidRPr="002E5378" w:rsidRDefault="00124291" w:rsidP="00A365C5">
      <w:pPr>
        <w:pStyle w:val="StyleHeading1TimesNewRoman14ptItalic"/>
        <w:ind w:right="849"/>
      </w:pPr>
      <w:bookmarkStart w:id="10" w:name="_Toc42488076"/>
      <w:r w:rsidRPr="002E5378">
        <w:t>Lots</w:t>
      </w:r>
      <w:bookmarkEnd w:id="10"/>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lang w:val="en-GB"/>
        </w:rPr>
      </w:pPr>
      <w:r w:rsidRPr="002E5378">
        <w:rPr>
          <w:rFonts w:ascii="Calibri" w:hAnsi="Calibri"/>
          <w:sz w:val="22"/>
          <w:lang w:val="en-GB"/>
        </w:rPr>
        <w:t>The tenderer may submit a tender for one lot, several or all of the lots.</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lang w:val="en-GB"/>
        </w:rPr>
      </w:pPr>
      <w:r w:rsidRPr="002E5378">
        <w:rPr>
          <w:rFonts w:ascii="Calibri" w:hAnsi="Calibri"/>
          <w:sz w:val="22"/>
          <w:lang w:val="en-GB"/>
        </w:rPr>
        <w:t>Each lot will form a separate contract and the quantities indicated for different lots will be indivisible. The tenderer must offer the whole of the quantity or quantities indicated for each lot. Under no circumstances must tenders for part of the quantities required be taken into consideration. If the tenderer is awarded more than one lot, a single contract may be concluded covering all those lots.</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lang w:val="en-GB"/>
        </w:rPr>
      </w:pPr>
      <w:r w:rsidRPr="002E5378">
        <w:rPr>
          <w:rFonts w:ascii="Calibri" w:hAnsi="Calibri"/>
          <w:sz w:val="22"/>
          <w:lang w:val="en-GB"/>
        </w:rPr>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lang w:val="en-GB"/>
        </w:rPr>
      </w:pPr>
      <w:r w:rsidRPr="002E5378">
        <w:rPr>
          <w:rFonts w:ascii="Calibri" w:hAnsi="Calibri"/>
          <w:sz w:val="22"/>
          <w:lang w:val="en-GB"/>
        </w:rPr>
        <w:t>Contracts</w:t>
      </w:r>
      <w:r w:rsidRPr="002E5378">
        <w:rPr>
          <w:rFonts w:ascii="Calibri" w:hAnsi="Calibri"/>
          <w:sz w:val="22"/>
          <w:szCs w:val="22"/>
          <w:lang w:val="en-GB"/>
        </w:rPr>
        <w:t xml:space="preserve"> will be awarded lot by lot, but the Contracting Authority may select the most </w:t>
      </w:r>
      <w:r w:rsidRPr="002E5378">
        <w:rPr>
          <w:rFonts w:ascii="Calibri" w:hAnsi="Calibri"/>
          <w:sz w:val="22"/>
          <w:lang w:val="en-GB"/>
        </w:rPr>
        <w:t>favourable</w:t>
      </w:r>
      <w:r w:rsidRPr="002E5378">
        <w:rPr>
          <w:rFonts w:ascii="Calibri" w:hAnsi="Calibri"/>
          <w:sz w:val="22"/>
          <w:szCs w:val="22"/>
          <w:lang w:val="en-GB"/>
        </w:rPr>
        <w:t xml:space="preserve"> overall solution after taking account of any discounts offered</w:t>
      </w:r>
      <w:r w:rsidRPr="002E5378">
        <w:rPr>
          <w:rFonts w:ascii="Calibri" w:hAnsi="Calibri"/>
          <w:lang w:val="en-GB"/>
        </w:rPr>
        <w:t>.</w:t>
      </w:r>
    </w:p>
    <w:p w:rsidR="00124291" w:rsidRPr="002E5378" w:rsidRDefault="00124291" w:rsidP="00A365C5">
      <w:pPr>
        <w:pStyle w:val="StyleHeading1TimesNewRoman14ptItalic"/>
        <w:ind w:right="849"/>
      </w:pPr>
      <w:bookmarkStart w:id="11" w:name="_Toc42488077"/>
      <w:r w:rsidRPr="002E5378">
        <w:t>Period of validity</w:t>
      </w:r>
      <w:bookmarkEnd w:id="11"/>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lang w:val="en-GB"/>
        </w:rPr>
      </w:pPr>
      <w:r w:rsidRPr="002E5378">
        <w:rPr>
          <w:rFonts w:ascii="Calibri" w:hAnsi="Calibri"/>
          <w:sz w:val="22"/>
          <w:lang w:val="en-GB"/>
        </w:rPr>
        <w:t>Tenderers shall be bound by their tenders for a period of 90 days from the deadline for the submission of tenders.</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lang w:val="en-GB"/>
        </w:rPr>
      </w:pPr>
      <w:r w:rsidRPr="002E5378">
        <w:rPr>
          <w:rFonts w:ascii="Calibri" w:hAnsi="Calibri"/>
          <w:sz w:val="22"/>
          <w:lang w:val="en-GB"/>
        </w:rPr>
        <w:t>In exceptional cases and prior to the expiry of the original tender validity period, the Contracting Authority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lang w:val="en-GB"/>
        </w:rPr>
      </w:pPr>
      <w:r w:rsidRPr="002E5378">
        <w:rPr>
          <w:rFonts w:ascii="Calibri" w:hAnsi="Calibri"/>
          <w:sz w:val="22"/>
          <w:szCs w:val="22"/>
          <w:lang w:val="en-GB"/>
        </w:rPr>
        <w:t xml:space="preserve">The </w:t>
      </w:r>
      <w:r w:rsidRPr="002E5378">
        <w:rPr>
          <w:rFonts w:ascii="Calibri" w:hAnsi="Calibri"/>
          <w:sz w:val="22"/>
          <w:lang w:val="en-GB"/>
        </w:rPr>
        <w:t>successful</w:t>
      </w:r>
      <w:r w:rsidRPr="002E5378">
        <w:rPr>
          <w:rFonts w:ascii="Calibri" w:hAnsi="Calibri"/>
          <w:sz w:val="22"/>
          <w:szCs w:val="22"/>
          <w:lang w:val="en-GB"/>
        </w:rPr>
        <w:t xml:space="preserve"> tenderer will be bound by its tender for a further period of 60 days. The further period is added to</w:t>
      </w:r>
      <w:r w:rsidRPr="002E5378">
        <w:rPr>
          <w:rFonts w:ascii="Calibri" w:hAnsi="Calibri"/>
          <w:sz w:val="22"/>
          <w:lang w:val="en-GB"/>
        </w:rPr>
        <w:t xml:space="preserve"> the validity period irrespective of the date of notification.</w:t>
      </w:r>
    </w:p>
    <w:p w:rsidR="00124291" w:rsidRPr="002E5378" w:rsidRDefault="00124291" w:rsidP="00A365C5">
      <w:pPr>
        <w:pStyle w:val="StyleHeading1TimesNewRoman14ptItalic"/>
        <w:ind w:right="849"/>
      </w:pPr>
      <w:bookmarkStart w:id="12" w:name="_Toc42488078"/>
      <w:bookmarkStart w:id="13" w:name="_Ref500330462"/>
      <w:r w:rsidRPr="002E5378">
        <w:t>Language of offers</w:t>
      </w:r>
      <w:bookmarkEnd w:id="12"/>
    </w:p>
    <w:bookmarkEnd w:id="13"/>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lang w:val="en-GB"/>
        </w:rPr>
      </w:pPr>
      <w:r w:rsidRPr="002E5378">
        <w:rPr>
          <w:rFonts w:ascii="Calibri" w:hAnsi="Calibri"/>
          <w:sz w:val="22"/>
          <w:lang w:val="en-GB"/>
        </w:rPr>
        <w:t xml:space="preserve">The </w:t>
      </w:r>
      <w:r>
        <w:rPr>
          <w:rFonts w:ascii="Calibri" w:hAnsi="Calibri"/>
          <w:sz w:val="22"/>
          <w:lang w:val="en-GB"/>
        </w:rPr>
        <w:t>tenders</w:t>
      </w:r>
      <w:r w:rsidRPr="002E5378">
        <w:rPr>
          <w:rFonts w:ascii="Calibri" w:hAnsi="Calibri"/>
          <w:sz w:val="22"/>
          <w:lang w:val="en-GB"/>
        </w:rPr>
        <w:t>, all correspondence and documents related to the tender exchanged by the tenderer and the Contracting Authority must be written in the language of the procedure which is English.</w:t>
      </w:r>
    </w:p>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Pr>
          <w:rFonts w:ascii="Calibri" w:hAnsi="Calibri"/>
          <w:sz w:val="22"/>
          <w:lang w:val="en-GB"/>
        </w:rPr>
        <w:t>English</w:t>
      </w:r>
      <w:r w:rsidRPr="002E5378">
        <w:rPr>
          <w:rFonts w:ascii="Calibri" w:hAnsi="Calibri"/>
          <w:sz w:val="22"/>
          <w:lang w:val="en-GB"/>
        </w:rPr>
        <w:t xml:space="preserve">, it is however strongly recommended to provide a translation into </w:t>
      </w:r>
      <w:r>
        <w:rPr>
          <w:rFonts w:ascii="Calibri" w:hAnsi="Calibri"/>
          <w:sz w:val="22"/>
          <w:lang w:val="en-GB"/>
        </w:rPr>
        <w:t>English</w:t>
      </w:r>
      <w:r w:rsidRPr="002E5378">
        <w:rPr>
          <w:rFonts w:ascii="Calibri" w:hAnsi="Calibri"/>
          <w:sz w:val="22"/>
          <w:lang w:val="en-GB"/>
        </w:rPr>
        <w:t xml:space="preserve">, in order to facilitate the evaluation of the documents. </w:t>
      </w:r>
    </w:p>
    <w:p w:rsidR="00124291" w:rsidRPr="002E5378" w:rsidRDefault="00124291" w:rsidP="00A365C5">
      <w:pPr>
        <w:pStyle w:val="StyleHeading1TimesNewRoman14ptItalic"/>
        <w:ind w:right="849"/>
      </w:pPr>
      <w:bookmarkStart w:id="14" w:name="_Toc42488079"/>
      <w:r w:rsidRPr="002E5378">
        <w:t>Submission of tenders</w:t>
      </w:r>
      <w:bookmarkEnd w:id="14"/>
    </w:p>
    <w:p w:rsidR="00124291" w:rsidRPr="002E5378" w:rsidRDefault="00124291" w:rsidP="00A365C5">
      <w:pPr>
        <w:pStyle w:val="Heading2"/>
        <w:keepNext w:val="0"/>
        <w:widowControl w:val="0"/>
        <w:numPr>
          <w:ilvl w:val="1"/>
          <w:numId w:val="1"/>
        </w:numPr>
        <w:ind w:right="849"/>
        <w:jc w:val="both"/>
        <w:rPr>
          <w:rFonts w:ascii="Calibri" w:hAnsi="Calibri"/>
          <w:sz w:val="22"/>
          <w:lang w:val="en-GB"/>
        </w:rPr>
      </w:pPr>
      <w:r w:rsidRPr="002E5378">
        <w:rPr>
          <w:rFonts w:ascii="Calibri" w:hAnsi="Calibri"/>
          <w:sz w:val="22"/>
          <w:lang w:val="en-GB"/>
        </w:rPr>
        <w:t>Tenders must be received before the deadline specified in 10.3. They must include all the documents specified in point 11 of these Instructions and be sent to the following address:</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t>The National Authorizing Officer for EDF</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lastRenderedPageBreak/>
        <w:t>Ministry of Finance and Economic Planning</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t>ACP-EU Unit, Annex A –</w:t>
      </w:r>
      <w:r>
        <w:rPr>
          <w:rFonts w:ascii="Calibri" w:hAnsi="Calibri"/>
          <w:b/>
          <w:sz w:val="22"/>
          <w:lang w:val="en-GB"/>
        </w:rPr>
        <w:t xml:space="preserve">Block </w:t>
      </w:r>
      <w:r w:rsidRPr="002E5378">
        <w:rPr>
          <w:rFonts w:ascii="Calibri" w:hAnsi="Calibri"/>
          <w:b/>
          <w:sz w:val="22"/>
          <w:lang w:val="en-GB"/>
        </w:rPr>
        <w:t>Room G13</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t xml:space="preserve">P.O. Box MB 40. </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t>Accra, Ghana</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t>Attn: Mr. R. Asiedu Danquah - Head, ACP-EU Unit</w:t>
      </w:r>
    </w:p>
    <w:p w:rsidR="00124291" w:rsidRPr="002E5378" w:rsidRDefault="00124291" w:rsidP="00A365C5">
      <w:pPr>
        <w:pStyle w:val="Heading2"/>
        <w:keepNext w:val="0"/>
        <w:widowControl w:val="0"/>
        <w:ind w:left="720" w:right="849"/>
        <w:jc w:val="both"/>
        <w:rPr>
          <w:rFonts w:ascii="Calibri" w:hAnsi="Calibri"/>
          <w:sz w:val="22"/>
          <w:lang w:val="en-GB"/>
        </w:rPr>
      </w:pPr>
      <w:r w:rsidRPr="002E5378">
        <w:rPr>
          <w:rFonts w:ascii="Calibri" w:hAnsi="Calibri"/>
          <w:sz w:val="22"/>
          <w:lang w:val="en-GB"/>
        </w:rPr>
        <w:t>If the tenders are hand delivered they should be delivered to the following address:</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t>The National Authorizing Officer for EDF</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t>Ministry of Finance and Economic Planning</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t>ACP-EU Unit, Annex A –</w:t>
      </w:r>
      <w:r>
        <w:rPr>
          <w:rFonts w:ascii="Calibri" w:hAnsi="Calibri"/>
          <w:b/>
          <w:sz w:val="22"/>
          <w:lang w:val="en-GB"/>
        </w:rPr>
        <w:t xml:space="preserve">Block </w:t>
      </w:r>
      <w:r w:rsidRPr="002E5378">
        <w:rPr>
          <w:rFonts w:ascii="Calibri" w:hAnsi="Calibri"/>
          <w:b/>
          <w:sz w:val="22"/>
          <w:lang w:val="en-GB"/>
        </w:rPr>
        <w:t>Room G13</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t>Accra, Ghana</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t>Attn: Mr. R. Asiedu Danquah - Head, ACP-EU Unit</w:t>
      </w:r>
    </w:p>
    <w:p w:rsidR="00124291" w:rsidRPr="002E5378" w:rsidRDefault="00124291" w:rsidP="00A365C5">
      <w:pPr>
        <w:pStyle w:val="Heading2"/>
        <w:keepNext w:val="0"/>
        <w:widowControl w:val="0"/>
        <w:spacing w:before="0" w:after="0"/>
        <w:ind w:left="720" w:right="849"/>
        <w:jc w:val="both"/>
        <w:rPr>
          <w:rFonts w:ascii="Calibri" w:hAnsi="Calibri"/>
          <w:b/>
          <w:sz w:val="22"/>
          <w:lang w:val="en-GB"/>
        </w:rPr>
      </w:pPr>
      <w:r w:rsidRPr="002E5378">
        <w:rPr>
          <w:rFonts w:ascii="Calibri" w:hAnsi="Calibri"/>
          <w:b/>
          <w:sz w:val="22"/>
          <w:lang w:val="en-GB"/>
        </w:rPr>
        <w:t>Opening hours 09:00 -1</w:t>
      </w:r>
      <w:r>
        <w:rPr>
          <w:rFonts w:ascii="Calibri" w:hAnsi="Calibri"/>
          <w:b/>
          <w:sz w:val="22"/>
          <w:lang w:val="en-GB"/>
        </w:rPr>
        <w:t>6</w:t>
      </w:r>
      <w:r w:rsidRPr="002E5378">
        <w:rPr>
          <w:rFonts w:ascii="Calibri" w:hAnsi="Calibri"/>
          <w:b/>
          <w:sz w:val="22"/>
          <w:lang w:val="en-GB"/>
        </w:rPr>
        <w:t xml:space="preserve">:00 </w:t>
      </w:r>
    </w:p>
    <w:p w:rsidR="00124291" w:rsidRPr="002E5378" w:rsidRDefault="00124291" w:rsidP="00A365C5">
      <w:pPr>
        <w:pStyle w:val="Heading2"/>
        <w:keepNext w:val="0"/>
        <w:widowControl w:val="0"/>
        <w:ind w:left="720" w:right="849"/>
        <w:jc w:val="both"/>
        <w:rPr>
          <w:rFonts w:ascii="Calibri" w:hAnsi="Calibri"/>
          <w:sz w:val="22"/>
          <w:lang w:val="en-GB"/>
        </w:rPr>
      </w:pPr>
      <w:r w:rsidRPr="002E5378">
        <w:rPr>
          <w:rFonts w:ascii="Calibri" w:hAnsi="Calibri"/>
          <w:sz w:val="22"/>
          <w:lang w:val="en-GB"/>
        </w:rPr>
        <w:t>Tenders must comply with the following conditions:</w:t>
      </w:r>
    </w:p>
    <w:p w:rsidR="00124291" w:rsidRPr="002E5378" w:rsidRDefault="00124291" w:rsidP="00A365C5">
      <w:pPr>
        <w:pStyle w:val="Heading2"/>
        <w:keepNext w:val="0"/>
        <w:widowControl w:val="0"/>
        <w:numPr>
          <w:ilvl w:val="1"/>
          <w:numId w:val="1"/>
        </w:numPr>
        <w:ind w:right="849"/>
        <w:jc w:val="both"/>
        <w:rPr>
          <w:rFonts w:ascii="Calibri" w:hAnsi="Calibri"/>
          <w:sz w:val="22"/>
          <w:lang w:val="en-GB"/>
        </w:rPr>
      </w:pPr>
      <w:bookmarkStart w:id="15" w:name="_Ref500330141"/>
      <w:r w:rsidRPr="002E5378">
        <w:rPr>
          <w:rFonts w:ascii="Calibri" w:hAnsi="Calibri"/>
          <w:sz w:val="22"/>
          <w:lang w:val="en-GB"/>
        </w:rPr>
        <w:t xml:space="preserve">All tenders must be submitted in one original, marked “original”, and </w:t>
      </w:r>
      <w:r>
        <w:rPr>
          <w:rFonts w:ascii="Calibri" w:hAnsi="Calibri"/>
          <w:sz w:val="22"/>
          <w:lang w:val="en-GB"/>
        </w:rPr>
        <w:t>three</w:t>
      </w:r>
      <w:r w:rsidRPr="002E5378">
        <w:rPr>
          <w:rFonts w:ascii="Calibri" w:hAnsi="Calibri"/>
          <w:sz w:val="22"/>
          <w:lang w:val="en-GB"/>
        </w:rPr>
        <w:t xml:space="preserve"> (</w:t>
      </w:r>
      <w:r>
        <w:rPr>
          <w:rFonts w:ascii="Calibri" w:hAnsi="Calibri"/>
          <w:sz w:val="22"/>
          <w:lang w:val="en-GB"/>
        </w:rPr>
        <w:t>3</w:t>
      </w:r>
      <w:r w:rsidRPr="002E5378">
        <w:rPr>
          <w:rFonts w:ascii="Calibri" w:hAnsi="Calibri"/>
          <w:sz w:val="22"/>
          <w:lang w:val="en-GB"/>
        </w:rPr>
        <w:t xml:space="preserve">) copies signed in the same way as the original and marked “copy”. </w:t>
      </w:r>
      <w:bookmarkEnd w:id="15"/>
    </w:p>
    <w:p w:rsidR="00124291" w:rsidRPr="002E5378" w:rsidRDefault="00124291" w:rsidP="00A365C5">
      <w:pPr>
        <w:pStyle w:val="Heading2"/>
        <w:keepNext w:val="0"/>
        <w:widowControl w:val="0"/>
        <w:numPr>
          <w:ilvl w:val="1"/>
          <w:numId w:val="1"/>
        </w:numPr>
        <w:ind w:right="849"/>
        <w:jc w:val="both"/>
        <w:rPr>
          <w:rFonts w:ascii="Calibri" w:hAnsi="Calibri"/>
          <w:sz w:val="22"/>
          <w:lang w:val="en-GB"/>
        </w:rPr>
      </w:pPr>
      <w:r w:rsidRPr="002E5378">
        <w:rPr>
          <w:rFonts w:ascii="Calibri" w:hAnsi="Calibri"/>
          <w:sz w:val="22"/>
          <w:lang w:val="en-GB"/>
        </w:rPr>
        <w:t xml:space="preserve">All tenders must be received by the National Authorising Officer for EDF before the </w:t>
      </w:r>
      <w:r w:rsidRPr="00FE20FE">
        <w:rPr>
          <w:rFonts w:ascii="Calibri" w:hAnsi="Calibri"/>
          <w:sz w:val="22"/>
          <w:u w:val="single"/>
          <w:lang w:val="en-GB"/>
        </w:rPr>
        <w:t>29th</w:t>
      </w:r>
      <w:r>
        <w:rPr>
          <w:rFonts w:ascii="Calibri" w:hAnsi="Calibri"/>
          <w:sz w:val="22"/>
          <w:lang w:val="en-GB"/>
        </w:rPr>
        <w:t xml:space="preserve"> </w:t>
      </w:r>
      <w:r w:rsidRPr="00FE20FE">
        <w:rPr>
          <w:rFonts w:ascii="Calibri" w:hAnsi="Calibri"/>
          <w:sz w:val="22"/>
          <w:u w:val="single"/>
          <w:lang w:val="en-GB"/>
        </w:rPr>
        <w:t>May 2013 at 16.00</w:t>
      </w:r>
      <w:r>
        <w:rPr>
          <w:rFonts w:ascii="Calibri" w:hAnsi="Calibri"/>
          <w:sz w:val="22"/>
          <w:lang w:val="en-GB"/>
        </w:rPr>
        <w:t>, local hour in Accra</w:t>
      </w:r>
      <w:r w:rsidRPr="002E5378">
        <w:rPr>
          <w:rFonts w:ascii="Calibri" w:hAnsi="Calibri"/>
          <w:sz w:val="22"/>
          <w:lang w:val="en-GB"/>
        </w:rPr>
        <w:t>, by registered letter with acknowledgement of receipt or hand-delivered against receipt signed by the National Authorising Officer for EDF or its representative.</w:t>
      </w:r>
    </w:p>
    <w:p w:rsidR="00124291" w:rsidRPr="002E5378" w:rsidRDefault="00124291" w:rsidP="00A365C5">
      <w:pPr>
        <w:pStyle w:val="Heading2"/>
        <w:keepNext w:val="0"/>
        <w:widowControl w:val="0"/>
        <w:numPr>
          <w:ilvl w:val="1"/>
          <w:numId w:val="1"/>
        </w:numPr>
        <w:ind w:right="849"/>
        <w:jc w:val="both"/>
        <w:rPr>
          <w:rFonts w:ascii="Calibri" w:hAnsi="Calibri"/>
          <w:sz w:val="22"/>
          <w:lang w:val="en-GB"/>
        </w:rPr>
      </w:pPr>
      <w:r w:rsidRPr="002E5378">
        <w:rPr>
          <w:rFonts w:ascii="Calibri" w:hAnsi="Calibri"/>
          <w:sz w:val="22"/>
          <w:lang w:val="en-GB"/>
        </w:rPr>
        <w:t>All tenders, including annexes and all supporting documents, must be submitted in a sealed envelope bearing only:</w:t>
      </w:r>
    </w:p>
    <w:p w:rsidR="00124291" w:rsidRPr="002E5378" w:rsidRDefault="00124291" w:rsidP="00A365C5">
      <w:pPr>
        <w:widowControl w:val="0"/>
        <w:numPr>
          <w:ilvl w:val="0"/>
          <w:numId w:val="31"/>
        </w:numPr>
        <w:spacing w:before="60" w:after="60"/>
        <w:ind w:right="849"/>
        <w:jc w:val="both"/>
        <w:rPr>
          <w:rFonts w:ascii="Calibri" w:hAnsi="Calibri"/>
          <w:sz w:val="22"/>
          <w:lang w:val="en-GB"/>
        </w:rPr>
      </w:pPr>
      <w:r>
        <w:rPr>
          <w:rFonts w:ascii="Calibri" w:hAnsi="Calibri"/>
          <w:sz w:val="22"/>
          <w:lang w:val="en-GB"/>
        </w:rPr>
        <w:t xml:space="preserve">a) </w:t>
      </w:r>
      <w:r w:rsidRPr="002E5378">
        <w:rPr>
          <w:rFonts w:ascii="Calibri" w:hAnsi="Calibri"/>
          <w:sz w:val="22"/>
          <w:lang w:val="en-GB"/>
        </w:rPr>
        <w:t>the above address;</w:t>
      </w:r>
    </w:p>
    <w:p w:rsidR="00124291" w:rsidRPr="002E5378" w:rsidRDefault="00124291" w:rsidP="00A365C5">
      <w:pPr>
        <w:widowControl w:val="0"/>
        <w:numPr>
          <w:ilvl w:val="0"/>
          <w:numId w:val="31"/>
        </w:numPr>
        <w:spacing w:before="60" w:after="60"/>
        <w:ind w:right="849"/>
        <w:jc w:val="both"/>
        <w:rPr>
          <w:rFonts w:ascii="Calibri" w:hAnsi="Calibri"/>
          <w:sz w:val="22"/>
          <w:lang w:val="en-GB"/>
        </w:rPr>
      </w:pPr>
      <w:r>
        <w:rPr>
          <w:rFonts w:ascii="Calibri" w:hAnsi="Calibri"/>
          <w:sz w:val="22"/>
          <w:lang w:val="en-GB"/>
        </w:rPr>
        <w:t>b)</w:t>
      </w:r>
      <w:r w:rsidRPr="002E5378">
        <w:rPr>
          <w:rFonts w:ascii="Calibri" w:hAnsi="Calibri"/>
          <w:sz w:val="22"/>
          <w:lang w:val="en-GB"/>
        </w:rPr>
        <w:t>the reference code of this tender procedure, (EuropeAid/133510/D/SUP/GH);</w:t>
      </w:r>
    </w:p>
    <w:p w:rsidR="00124291" w:rsidRPr="002E5378" w:rsidRDefault="00124291" w:rsidP="00A365C5">
      <w:pPr>
        <w:widowControl w:val="0"/>
        <w:numPr>
          <w:ilvl w:val="0"/>
          <w:numId w:val="31"/>
        </w:numPr>
        <w:spacing w:before="60" w:after="60"/>
        <w:ind w:right="849"/>
        <w:jc w:val="both"/>
        <w:rPr>
          <w:rFonts w:ascii="Calibri" w:hAnsi="Calibri"/>
          <w:sz w:val="22"/>
          <w:lang w:val="en-GB"/>
        </w:rPr>
      </w:pPr>
      <w:r>
        <w:rPr>
          <w:rFonts w:ascii="Calibri" w:hAnsi="Calibri"/>
          <w:sz w:val="22"/>
          <w:lang w:val="en-GB"/>
        </w:rPr>
        <w:t xml:space="preserve">c) </w:t>
      </w:r>
      <w:r w:rsidRPr="002E5378">
        <w:rPr>
          <w:rFonts w:ascii="Calibri" w:hAnsi="Calibri"/>
          <w:sz w:val="22"/>
          <w:lang w:val="en-GB"/>
        </w:rPr>
        <w:t>where applicable, the number of the lot(s) tendered for;</w:t>
      </w:r>
    </w:p>
    <w:p w:rsidR="00124291" w:rsidRPr="002E5378" w:rsidRDefault="00124291" w:rsidP="00A365C5">
      <w:pPr>
        <w:widowControl w:val="0"/>
        <w:numPr>
          <w:ilvl w:val="0"/>
          <w:numId w:val="31"/>
        </w:numPr>
        <w:spacing w:before="60" w:after="60"/>
        <w:ind w:right="849"/>
        <w:jc w:val="both"/>
        <w:rPr>
          <w:rFonts w:ascii="Calibri" w:hAnsi="Calibri"/>
          <w:sz w:val="22"/>
          <w:lang w:val="en-GB"/>
        </w:rPr>
      </w:pPr>
      <w:r>
        <w:rPr>
          <w:rFonts w:ascii="Calibri" w:hAnsi="Calibri"/>
          <w:sz w:val="22"/>
          <w:lang w:val="en-GB"/>
        </w:rPr>
        <w:t xml:space="preserve">d) </w:t>
      </w:r>
      <w:r w:rsidRPr="002E5378">
        <w:rPr>
          <w:rFonts w:ascii="Calibri" w:hAnsi="Calibri"/>
          <w:sz w:val="22"/>
          <w:lang w:val="en-GB"/>
        </w:rPr>
        <w:t>the words “Not to be opened before the tender opening session” in the language of the tender dossier ;</w:t>
      </w:r>
    </w:p>
    <w:p w:rsidR="00124291" w:rsidRPr="002E5378" w:rsidRDefault="00124291" w:rsidP="00A365C5">
      <w:pPr>
        <w:widowControl w:val="0"/>
        <w:numPr>
          <w:ilvl w:val="0"/>
          <w:numId w:val="31"/>
        </w:numPr>
        <w:spacing w:before="60" w:after="60"/>
        <w:ind w:right="849"/>
        <w:jc w:val="both"/>
        <w:rPr>
          <w:rFonts w:ascii="Calibri" w:hAnsi="Calibri"/>
          <w:sz w:val="22"/>
          <w:lang w:val="en-GB"/>
        </w:rPr>
      </w:pPr>
      <w:r>
        <w:rPr>
          <w:rFonts w:ascii="Calibri" w:hAnsi="Calibri"/>
          <w:sz w:val="22"/>
          <w:lang w:val="en-GB"/>
        </w:rPr>
        <w:t xml:space="preserve">e) </w:t>
      </w:r>
      <w:r w:rsidRPr="002E5378">
        <w:rPr>
          <w:rFonts w:ascii="Calibri" w:hAnsi="Calibri"/>
          <w:sz w:val="22"/>
          <w:lang w:val="en-GB"/>
        </w:rPr>
        <w:t>the name of the tenderer</w:t>
      </w:r>
    </w:p>
    <w:p w:rsidR="00124291" w:rsidRPr="002E5378" w:rsidRDefault="00124291" w:rsidP="00A365C5">
      <w:pPr>
        <w:widowControl w:val="0"/>
        <w:ind w:left="709" w:right="849"/>
        <w:jc w:val="both"/>
        <w:outlineLvl w:val="0"/>
        <w:rPr>
          <w:rFonts w:ascii="Calibri" w:hAnsi="Calibri"/>
          <w:lang w:val="en-GB"/>
        </w:rPr>
      </w:pPr>
      <w:r w:rsidRPr="002E5378">
        <w:rPr>
          <w:rFonts w:ascii="Calibri" w:hAnsi="Calibri"/>
          <w:sz w:val="22"/>
          <w:lang w:val="en-GB"/>
        </w:rPr>
        <w:t>The technical and financial offers must be placed together in a sealed envelope. The envelope should then be placed in another single sealed envelope/package, unless their volume requires a separate submission for each lot.</w:t>
      </w:r>
    </w:p>
    <w:p w:rsidR="00124291" w:rsidRPr="002E5378" w:rsidRDefault="00124291" w:rsidP="00A365C5">
      <w:pPr>
        <w:pStyle w:val="StyleHeading1TimesNewRoman14ptItalic"/>
        <w:ind w:right="849"/>
      </w:pPr>
      <w:bookmarkStart w:id="16" w:name="_Toc42488080"/>
      <w:r w:rsidRPr="002E5378">
        <w:t>Content of tenders</w:t>
      </w:r>
      <w:bookmarkEnd w:id="16"/>
    </w:p>
    <w:p w:rsidR="00124291" w:rsidRPr="002E5378" w:rsidRDefault="00124291" w:rsidP="00A365C5">
      <w:pPr>
        <w:widowControl w:val="0"/>
        <w:spacing w:after="0"/>
        <w:ind w:left="709" w:right="849"/>
        <w:jc w:val="both"/>
        <w:outlineLvl w:val="0"/>
        <w:rPr>
          <w:rFonts w:ascii="Calibri" w:hAnsi="Calibri"/>
          <w:sz w:val="22"/>
          <w:szCs w:val="22"/>
          <w:lang w:val="en-GB"/>
        </w:rPr>
      </w:pPr>
      <w:r w:rsidRPr="002E5378">
        <w:rPr>
          <w:rFonts w:ascii="Calibri" w:hAnsi="Calibri"/>
          <w:sz w:val="22"/>
          <w:szCs w:val="22"/>
          <w:lang w:val="en-GB"/>
        </w:rPr>
        <w:t>All tenders submitted must comply with the requirements in the tender dossier and comprise:</w:t>
      </w:r>
    </w:p>
    <w:p w:rsidR="00124291" w:rsidRPr="002E5378" w:rsidRDefault="00124291" w:rsidP="00A365C5">
      <w:pPr>
        <w:widowControl w:val="0"/>
        <w:ind w:left="709" w:right="849"/>
        <w:jc w:val="both"/>
        <w:outlineLvl w:val="0"/>
        <w:rPr>
          <w:rFonts w:ascii="Calibri" w:hAnsi="Calibri"/>
          <w:sz w:val="22"/>
          <w:szCs w:val="22"/>
          <w:lang w:val="en-GB"/>
        </w:rPr>
      </w:pPr>
      <w:r w:rsidRPr="002E5378">
        <w:rPr>
          <w:rFonts w:ascii="Calibri" w:hAnsi="Calibri"/>
          <w:sz w:val="22"/>
          <w:szCs w:val="22"/>
          <w:lang w:val="en-GB"/>
        </w:rPr>
        <w:t>Part 1: Technical offer:</w:t>
      </w:r>
    </w:p>
    <w:p w:rsidR="00124291" w:rsidRPr="002E5378" w:rsidRDefault="00124291" w:rsidP="00A365C5">
      <w:pPr>
        <w:pStyle w:val="Heading2"/>
        <w:keepNext w:val="0"/>
        <w:widowControl w:val="0"/>
        <w:numPr>
          <w:ilvl w:val="0"/>
          <w:numId w:val="2"/>
        </w:numPr>
        <w:tabs>
          <w:tab w:val="clear" w:pos="1211"/>
          <w:tab w:val="num" w:pos="993"/>
        </w:tabs>
        <w:spacing w:before="0" w:after="0"/>
        <w:ind w:left="993" w:right="849" w:hanging="284"/>
        <w:jc w:val="both"/>
        <w:rPr>
          <w:rFonts w:ascii="Calibri" w:hAnsi="Calibri"/>
          <w:sz w:val="22"/>
          <w:szCs w:val="22"/>
          <w:lang w:val="en-GB"/>
        </w:rPr>
      </w:pPr>
      <w:r w:rsidRPr="002E5378">
        <w:rPr>
          <w:rFonts w:ascii="Calibri" w:hAnsi="Calibri"/>
          <w:sz w:val="22"/>
          <w:szCs w:val="22"/>
          <w:lang w:val="en-GB"/>
        </w:rPr>
        <w:t>A detailed description of the supplies tendered in conformity with the technical specifications, including any documentation required, including if applicable;</w:t>
      </w:r>
    </w:p>
    <w:p w:rsidR="00124291" w:rsidRPr="002E5378" w:rsidRDefault="00124291" w:rsidP="00A365C5">
      <w:pPr>
        <w:widowControl w:val="0"/>
        <w:numPr>
          <w:ilvl w:val="1"/>
          <w:numId w:val="3"/>
        </w:numPr>
        <w:tabs>
          <w:tab w:val="clear" w:pos="1440"/>
          <w:tab w:val="num" w:pos="1418"/>
        </w:tabs>
        <w:spacing w:after="0"/>
        <w:ind w:left="1418" w:right="849" w:hanging="425"/>
        <w:jc w:val="both"/>
        <w:rPr>
          <w:rFonts w:ascii="Calibri" w:hAnsi="Calibri"/>
          <w:sz w:val="22"/>
          <w:szCs w:val="22"/>
          <w:lang w:val="en-GB"/>
        </w:rPr>
      </w:pPr>
      <w:r w:rsidRPr="002E5378">
        <w:rPr>
          <w:rFonts w:ascii="Calibri" w:hAnsi="Calibri"/>
          <w:sz w:val="22"/>
          <w:szCs w:val="22"/>
          <w:lang w:val="en-GB"/>
        </w:rPr>
        <w:t>a list of the manufacturer's recommended spare parts and consumables;</w:t>
      </w:r>
    </w:p>
    <w:p w:rsidR="00124291" w:rsidRDefault="00124291" w:rsidP="00A365C5">
      <w:pPr>
        <w:widowControl w:val="0"/>
        <w:numPr>
          <w:ilvl w:val="1"/>
          <w:numId w:val="3"/>
        </w:numPr>
        <w:ind w:left="1417" w:right="849" w:hanging="425"/>
        <w:jc w:val="both"/>
        <w:rPr>
          <w:rFonts w:ascii="Calibri" w:hAnsi="Calibri"/>
          <w:sz w:val="22"/>
          <w:szCs w:val="22"/>
          <w:lang w:val="en-GB"/>
        </w:rPr>
      </w:pPr>
      <w:r w:rsidRPr="002E5378">
        <w:rPr>
          <w:rFonts w:ascii="Calibri" w:hAnsi="Calibri"/>
          <w:sz w:val="22"/>
          <w:szCs w:val="22"/>
          <w:lang w:val="en-GB"/>
        </w:rPr>
        <w:t xml:space="preserve">a training proposal according to the </w:t>
      </w:r>
      <w:r>
        <w:rPr>
          <w:rFonts w:ascii="Calibri" w:hAnsi="Calibri"/>
          <w:sz w:val="22"/>
          <w:szCs w:val="22"/>
          <w:lang w:val="en-GB"/>
        </w:rPr>
        <w:t xml:space="preserve">technical specifications </w:t>
      </w:r>
    </w:p>
    <w:p w:rsidR="00124291" w:rsidRDefault="00124291" w:rsidP="00A365C5">
      <w:pPr>
        <w:widowControl w:val="0"/>
        <w:numPr>
          <w:ilvl w:val="1"/>
          <w:numId w:val="3"/>
        </w:numPr>
        <w:ind w:left="1417" w:right="849" w:hanging="425"/>
        <w:jc w:val="both"/>
        <w:rPr>
          <w:rFonts w:ascii="Calibri" w:hAnsi="Calibri"/>
          <w:sz w:val="22"/>
          <w:szCs w:val="22"/>
          <w:lang w:val="en-GB"/>
        </w:rPr>
      </w:pPr>
      <w:r>
        <w:rPr>
          <w:rFonts w:ascii="Calibri" w:hAnsi="Calibri"/>
          <w:sz w:val="22"/>
          <w:szCs w:val="22"/>
          <w:lang w:val="en-GB"/>
        </w:rPr>
        <w:t>a proposal for commercial (extended) warranty for  a period of 24 months after the end of the general warranty period, only for those items for which such extended warranty is requested in the technical specifications</w:t>
      </w:r>
    </w:p>
    <w:p w:rsidR="00124291" w:rsidRPr="002E5378" w:rsidRDefault="00124291" w:rsidP="00A365C5">
      <w:pPr>
        <w:widowControl w:val="0"/>
        <w:numPr>
          <w:ilvl w:val="1"/>
          <w:numId w:val="3"/>
        </w:numPr>
        <w:ind w:left="1417" w:right="849" w:hanging="425"/>
        <w:jc w:val="both"/>
        <w:rPr>
          <w:rFonts w:ascii="Calibri" w:hAnsi="Calibri"/>
          <w:sz w:val="22"/>
          <w:szCs w:val="22"/>
          <w:lang w:val="en-GB"/>
        </w:rPr>
      </w:pPr>
      <w:r>
        <w:rPr>
          <w:rFonts w:ascii="Calibri" w:hAnsi="Calibri"/>
          <w:sz w:val="22"/>
          <w:szCs w:val="22"/>
          <w:lang w:val="en-GB"/>
        </w:rPr>
        <w:t>technical proposal related to ancillary services for maintenance and repair for a period of 36 months following provisional acceptance, only for those items for which a service contract is required in the technical specifications</w:t>
      </w:r>
    </w:p>
    <w:p w:rsidR="00124291" w:rsidRPr="002E5378" w:rsidRDefault="00124291" w:rsidP="00A365C5">
      <w:pPr>
        <w:widowControl w:val="0"/>
        <w:numPr>
          <w:ilvl w:val="1"/>
          <w:numId w:val="3"/>
        </w:numPr>
        <w:ind w:left="1417" w:right="849" w:hanging="425"/>
        <w:jc w:val="both"/>
        <w:rPr>
          <w:rFonts w:ascii="Calibri" w:hAnsi="Calibri"/>
          <w:sz w:val="22"/>
          <w:szCs w:val="22"/>
          <w:lang w:val="en-GB"/>
        </w:rPr>
      </w:pPr>
      <w:r w:rsidRPr="002E5378">
        <w:rPr>
          <w:rFonts w:ascii="Calibri" w:hAnsi="Calibri"/>
          <w:sz w:val="22"/>
          <w:szCs w:val="22"/>
          <w:lang w:val="en-GB"/>
        </w:rPr>
        <w:t xml:space="preserve">The technical offer should be presented as per template (annex II+III*, the contractor’s </w:t>
      </w:r>
      <w:r w:rsidRPr="002E5378">
        <w:rPr>
          <w:rFonts w:ascii="Calibri" w:hAnsi="Calibri"/>
          <w:sz w:val="22"/>
          <w:szCs w:val="22"/>
          <w:lang w:val="en-GB"/>
        </w:rPr>
        <w:lastRenderedPageBreak/>
        <w:t>technical offer) completed when and if necessary by separate sheets for details.</w:t>
      </w:r>
    </w:p>
    <w:p w:rsidR="00124291" w:rsidRPr="002E5378" w:rsidRDefault="00124291" w:rsidP="00A365C5">
      <w:pPr>
        <w:widowControl w:val="0"/>
        <w:ind w:left="709" w:right="849"/>
        <w:jc w:val="both"/>
        <w:outlineLvl w:val="0"/>
        <w:rPr>
          <w:rFonts w:ascii="Calibri" w:hAnsi="Calibri"/>
          <w:sz w:val="22"/>
          <w:szCs w:val="22"/>
          <w:lang w:val="en-GB"/>
        </w:rPr>
      </w:pPr>
      <w:r w:rsidRPr="002E5378">
        <w:rPr>
          <w:rFonts w:ascii="Calibri" w:hAnsi="Calibri"/>
          <w:sz w:val="22"/>
          <w:szCs w:val="22"/>
          <w:lang w:val="en-GB"/>
        </w:rPr>
        <w:t>Part 2: Financial offer:</w:t>
      </w:r>
    </w:p>
    <w:p w:rsidR="00124291" w:rsidRPr="002E5378" w:rsidRDefault="00124291" w:rsidP="00A365C5">
      <w:pPr>
        <w:pStyle w:val="Heading2"/>
        <w:keepNext w:val="0"/>
        <w:widowControl w:val="0"/>
        <w:numPr>
          <w:ilvl w:val="0"/>
          <w:numId w:val="2"/>
        </w:numPr>
        <w:tabs>
          <w:tab w:val="clear" w:pos="1211"/>
          <w:tab w:val="num" w:pos="993"/>
        </w:tabs>
        <w:spacing w:before="0" w:after="0"/>
        <w:ind w:left="993" w:right="849" w:hanging="284"/>
        <w:jc w:val="both"/>
        <w:rPr>
          <w:rFonts w:ascii="Calibri" w:hAnsi="Calibri"/>
          <w:sz w:val="22"/>
          <w:szCs w:val="22"/>
          <w:lang w:val="en-GB"/>
        </w:rPr>
      </w:pPr>
      <w:r w:rsidRPr="002E5378">
        <w:rPr>
          <w:rFonts w:ascii="Calibri" w:hAnsi="Calibri"/>
          <w:sz w:val="22"/>
          <w:szCs w:val="22"/>
          <w:lang w:val="en-GB"/>
        </w:rPr>
        <w:t>A financial offer calculated on a basis of DDP</w:t>
      </w:r>
      <w:r w:rsidRPr="002E5378">
        <w:rPr>
          <w:rFonts w:ascii="Calibri" w:hAnsi="Calibri"/>
          <w:sz w:val="22"/>
          <w:szCs w:val="22"/>
          <w:vertAlign w:val="superscript"/>
          <w:lang w:val="en-GB"/>
        </w:rPr>
        <w:footnoteReference w:id="3"/>
      </w:r>
      <w:r w:rsidRPr="002E5378">
        <w:rPr>
          <w:rFonts w:ascii="Calibri" w:hAnsi="Calibri"/>
          <w:sz w:val="22"/>
          <w:szCs w:val="22"/>
          <w:lang w:val="en-GB"/>
        </w:rPr>
        <w:t xml:space="preserve"> for the supplies tendered, including if applicable:</w:t>
      </w:r>
    </w:p>
    <w:p w:rsidR="00124291" w:rsidRPr="002E5378" w:rsidRDefault="00124291" w:rsidP="00A365C5">
      <w:pPr>
        <w:widowControl w:val="0"/>
        <w:numPr>
          <w:ilvl w:val="1"/>
          <w:numId w:val="3"/>
        </w:numPr>
        <w:tabs>
          <w:tab w:val="clear" w:pos="1440"/>
          <w:tab w:val="num" w:pos="1418"/>
        </w:tabs>
        <w:spacing w:after="0"/>
        <w:ind w:left="1418" w:right="849" w:hanging="425"/>
        <w:jc w:val="both"/>
        <w:rPr>
          <w:rFonts w:ascii="Calibri" w:hAnsi="Calibri"/>
          <w:sz w:val="22"/>
          <w:szCs w:val="22"/>
          <w:lang w:val="en-GB"/>
        </w:rPr>
      </w:pPr>
      <w:r w:rsidRPr="002E5378">
        <w:rPr>
          <w:rFonts w:ascii="Calibri" w:hAnsi="Calibri"/>
          <w:sz w:val="22"/>
          <w:szCs w:val="22"/>
          <w:lang w:val="en-GB"/>
        </w:rPr>
        <w:t>financial proposal for spare parts and consumables for use for 3 year(s) (with itemised pricelist);</w:t>
      </w:r>
    </w:p>
    <w:p w:rsidR="00124291" w:rsidRPr="002E5378" w:rsidRDefault="00124291" w:rsidP="00A365C5">
      <w:pPr>
        <w:widowControl w:val="0"/>
        <w:numPr>
          <w:ilvl w:val="1"/>
          <w:numId w:val="3"/>
        </w:numPr>
        <w:tabs>
          <w:tab w:val="clear" w:pos="1440"/>
          <w:tab w:val="num" w:pos="1418"/>
        </w:tabs>
        <w:spacing w:after="0"/>
        <w:ind w:left="1418" w:right="849" w:hanging="425"/>
        <w:jc w:val="both"/>
        <w:rPr>
          <w:rFonts w:ascii="Calibri" w:hAnsi="Calibri"/>
          <w:sz w:val="22"/>
          <w:szCs w:val="22"/>
          <w:lang w:val="en-GB"/>
        </w:rPr>
      </w:pPr>
      <w:r w:rsidRPr="002E5378">
        <w:rPr>
          <w:rFonts w:ascii="Calibri" w:hAnsi="Calibri"/>
          <w:sz w:val="22"/>
          <w:szCs w:val="22"/>
          <w:lang w:val="en-GB"/>
        </w:rPr>
        <w:t>financial proposal for training;</w:t>
      </w:r>
    </w:p>
    <w:p w:rsidR="00124291" w:rsidRPr="002E5378" w:rsidRDefault="00124291" w:rsidP="00A365C5">
      <w:pPr>
        <w:widowControl w:val="0"/>
        <w:numPr>
          <w:ilvl w:val="1"/>
          <w:numId w:val="3"/>
        </w:numPr>
        <w:tabs>
          <w:tab w:val="clear" w:pos="1440"/>
          <w:tab w:val="num" w:pos="1418"/>
        </w:tabs>
        <w:spacing w:after="0"/>
        <w:ind w:left="1418" w:right="849" w:hanging="425"/>
        <w:jc w:val="both"/>
        <w:rPr>
          <w:rFonts w:ascii="Calibri" w:hAnsi="Calibri"/>
          <w:sz w:val="22"/>
          <w:szCs w:val="22"/>
          <w:lang w:val="en-GB"/>
        </w:rPr>
      </w:pPr>
      <w:r w:rsidRPr="002E5378">
        <w:rPr>
          <w:rFonts w:ascii="Calibri" w:hAnsi="Calibri"/>
          <w:sz w:val="22"/>
          <w:szCs w:val="22"/>
          <w:lang w:val="en-GB"/>
        </w:rPr>
        <w:t>financial proposals related to ancillary services;</w:t>
      </w:r>
    </w:p>
    <w:p w:rsidR="00124291" w:rsidRPr="002E5378" w:rsidRDefault="00124291" w:rsidP="00A365C5">
      <w:pPr>
        <w:widowControl w:val="0"/>
        <w:spacing w:after="0"/>
        <w:ind w:left="709" w:right="849"/>
        <w:jc w:val="both"/>
        <w:rPr>
          <w:rFonts w:ascii="Calibri" w:hAnsi="Calibri"/>
          <w:sz w:val="22"/>
          <w:szCs w:val="22"/>
          <w:lang w:val="en-GB"/>
        </w:rPr>
      </w:pPr>
      <w:r w:rsidRPr="002E5378">
        <w:rPr>
          <w:rFonts w:ascii="Calibri" w:hAnsi="Calibri"/>
          <w:sz w:val="22"/>
          <w:szCs w:val="22"/>
          <w:lang w:val="en-GB"/>
        </w:rPr>
        <w:t>This financial offer should be presented as per template (annex IV*, budget breakdown), and if necessary completed by separate sheets for the details.</w:t>
      </w:r>
    </w:p>
    <w:p w:rsidR="00124291" w:rsidRPr="002E5378" w:rsidRDefault="00124291" w:rsidP="00A365C5">
      <w:pPr>
        <w:widowControl w:val="0"/>
        <w:spacing w:before="0" w:after="0"/>
        <w:ind w:left="709" w:right="849"/>
        <w:jc w:val="both"/>
        <w:rPr>
          <w:rFonts w:ascii="Calibri" w:hAnsi="Calibri"/>
          <w:sz w:val="22"/>
          <w:szCs w:val="22"/>
          <w:lang w:val="en-GB"/>
        </w:rPr>
      </w:pPr>
    </w:p>
    <w:p w:rsidR="00124291" w:rsidRPr="002E5378" w:rsidRDefault="00124291" w:rsidP="00A365C5">
      <w:pPr>
        <w:pStyle w:val="Heading2"/>
        <w:keepNext w:val="0"/>
        <w:widowControl w:val="0"/>
        <w:numPr>
          <w:ilvl w:val="0"/>
          <w:numId w:val="2"/>
        </w:numPr>
        <w:tabs>
          <w:tab w:val="clear" w:pos="1211"/>
          <w:tab w:val="num" w:pos="993"/>
        </w:tabs>
        <w:spacing w:before="0"/>
        <w:ind w:left="993" w:right="849" w:hanging="284"/>
        <w:jc w:val="both"/>
        <w:rPr>
          <w:rFonts w:ascii="Calibri" w:hAnsi="Calibri"/>
          <w:sz w:val="22"/>
          <w:szCs w:val="22"/>
          <w:lang w:val="en-GB"/>
        </w:rPr>
      </w:pPr>
      <w:r w:rsidRPr="002E5378">
        <w:rPr>
          <w:rFonts w:ascii="Calibri" w:hAnsi="Calibri"/>
          <w:sz w:val="22"/>
          <w:szCs w:val="22"/>
          <w:lang w:val="en-GB"/>
        </w:rPr>
        <w:t xml:space="preserve">An electronic version of the financial offer </w:t>
      </w:r>
    </w:p>
    <w:p w:rsidR="00124291" w:rsidRPr="002E5378" w:rsidRDefault="00124291" w:rsidP="00A365C5">
      <w:pPr>
        <w:widowControl w:val="0"/>
        <w:spacing w:after="0"/>
        <w:ind w:left="709" w:right="849"/>
        <w:jc w:val="both"/>
        <w:rPr>
          <w:rFonts w:ascii="Calibri" w:hAnsi="Calibri"/>
          <w:sz w:val="22"/>
          <w:szCs w:val="22"/>
          <w:lang w:val="en-GB"/>
        </w:rPr>
      </w:pPr>
      <w:r w:rsidRPr="002E5378">
        <w:rPr>
          <w:rFonts w:ascii="Calibri" w:hAnsi="Calibri"/>
          <w:sz w:val="22"/>
          <w:szCs w:val="22"/>
          <w:lang w:val="en-GB"/>
        </w:rPr>
        <w:t>Part 3: Documentation:</w:t>
      </w:r>
    </w:p>
    <w:p w:rsidR="00124291" w:rsidRPr="002E5378" w:rsidRDefault="00124291" w:rsidP="00A365C5">
      <w:pPr>
        <w:widowControl w:val="0"/>
        <w:tabs>
          <w:tab w:val="left" w:pos="993"/>
        </w:tabs>
        <w:spacing w:after="0"/>
        <w:ind w:left="709" w:right="849"/>
        <w:jc w:val="both"/>
        <w:rPr>
          <w:rFonts w:ascii="Calibri" w:hAnsi="Calibri"/>
          <w:sz w:val="22"/>
          <w:szCs w:val="22"/>
          <w:lang w:val="en-GB"/>
        </w:rPr>
      </w:pPr>
      <w:r w:rsidRPr="002E5378">
        <w:rPr>
          <w:rFonts w:ascii="Calibri" w:hAnsi="Calibri"/>
          <w:sz w:val="22"/>
          <w:szCs w:val="22"/>
          <w:lang w:val="en-GB"/>
        </w:rPr>
        <w:t>To be supplied following templates in annex*:</w:t>
      </w:r>
    </w:p>
    <w:p w:rsidR="00124291" w:rsidRPr="002E5378" w:rsidRDefault="00124291" w:rsidP="00A365C5">
      <w:pPr>
        <w:pStyle w:val="Heading2"/>
        <w:keepNext w:val="0"/>
        <w:widowControl w:val="0"/>
        <w:numPr>
          <w:ilvl w:val="0"/>
          <w:numId w:val="2"/>
        </w:numPr>
        <w:tabs>
          <w:tab w:val="clear" w:pos="1211"/>
          <w:tab w:val="num" w:pos="993"/>
        </w:tabs>
        <w:ind w:left="993" w:right="849" w:hanging="284"/>
        <w:jc w:val="both"/>
        <w:rPr>
          <w:rFonts w:ascii="Calibri" w:hAnsi="Calibri"/>
          <w:sz w:val="22"/>
          <w:szCs w:val="22"/>
          <w:lang w:val="en-GB"/>
        </w:rPr>
      </w:pPr>
      <w:r w:rsidRPr="002E5378">
        <w:rPr>
          <w:rFonts w:ascii="Calibri" w:hAnsi="Calibri"/>
          <w:sz w:val="22"/>
          <w:szCs w:val="22"/>
          <w:lang w:val="en-GB"/>
        </w:rPr>
        <w:t>The tender guarantee for</w:t>
      </w:r>
    </w:p>
    <w:tbl>
      <w:tblPr>
        <w:tblW w:w="0" w:type="auto"/>
        <w:tblInd w:w="1021" w:type="dxa"/>
        <w:tblCellMar>
          <w:top w:w="28" w:type="dxa"/>
          <w:left w:w="85" w:type="dxa"/>
          <w:bottom w:w="28" w:type="dxa"/>
          <w:right w:w="85" w:type="dxa"/>
        </w:tblCellMar>
        <w:tblLook w:val="00A0" w:firstRow="1" w:lastRow="0" w:firstColumn="1" w:lastColumn="0" w:noHBand="0" w:noVBand="0"/>
      </w:tblPr>
      <w:tblGrid>
        <w:gridCol w:w="1701"/>
        <w:gridCol w:w="2268"/>
      </w:tblGrid>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1</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5.000 EUR</w:t>
            </w:r>
          </w:p>
        </w:tc>
      </w:tr>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2</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15.000 EUR</w:t>
            </w:r>
          </w:p>
        </w:tc>
      </w:tr>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3</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4.000 EUR</w:t>
            </w:r>
          </w:p>
        </w:tc>
      </w:tr>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4</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4.000 EUR</w:t>
            </w:r>
          </w:p>
        </w:tc>
      </w:tr>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5</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1.000 EUR</w:t>
            </w:r>
          </w:p>
        </w:tc>
      </w:tr>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6</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4.000 EUR</w:t>
            </w:r>
          </w:p>
        </w:tc>
      </w:tr>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7</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4.000 EUR</w:t>
            </w:r>
          </w:p>
        </w:tc>
      </w:tr>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8</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 xml:space="preserve">10.000 EUR </w:t>
            </w:r>
          </w:p>
        </w:tc>
      </w:tr>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9</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8.000 EUR</w:t>
            </w:r>
          </w:p>
        </w:tc>
      </w:tr>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10</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1.000 EUR</w:t>
            </w:r>
          </w:p>
        </w:tc>
      </w:tr>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11</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3.000 EUR</w:t>
            </w:r>
          </w:p>
        </w:tc>
      </w:tr>
      <w:tr w:rsidR="00124291" w:rsidRPr="002E5378" w:rsidTr="007D5CE8">
        <w:tc>
          <w:tcPr>
            <w:tcW w:w="1701" w:type="dxa"/>
          </w:tcPr>
          <w:p w:rsidR="00124291" w:rsidRPr="007D5CE8" w:rsidRDefault="00124291" w:rsidP="00A365C5">
            <w:pPr>
              <w:pStyle w:val="Blockquote"/>
              <w:spacing w:before="0" w:after="0"/>
              <w:ind w:left="0" w:right="849"/>
              <w:jc w:val="both"/>
              <w:rPr>
                <w:rFonts w:ascii="Calibri" w:hAnsi="Calibri"/>
                <w:sz w:val="22"/>
                <w:szCs w:val="22"/>
                <w:lang w:val="en-GB"/>
              </w:rPr>
            </w:pPr>
            <w:r w:rsidRPr="007D5CE8">
              <w:rPr>
                <w:rFonts w:ascii="Calibri" w:hAnsi="Calibri"/>
                <w:sz w:val="22"/>
                <w:szCs w:val="22"/>
                <w:lang w:val="en-GB"/>
              </w:rPr>
              <w:t>Lot 12</w:t>
            </w:r>
          </w:p>
        </w:tc>
        <w:tc>
          <w:tcPr>
            <w:tcW w:w="2268" w:type="dxa"/>
          </w:tcPr>
          <w:p w:rsidR="00124291" w:rsidRPr="007D5CE8" w:rsidRDefault="00124291" w:rsidP="00A365C5">
            <w:pPr>
              <w:pStyle w:val="Blockquote"/>
              <w:spacing w:before="0" w:after="0"/>
              <w:ind w:left="0" w:right="849"/>
              <w:jc w:val="right"/>
              <w:rPr>
                <w:rFonts w:ascii="Calibri" w:hAnsi="Calibri"/>
                <w:sz w:val="22"/>
                <w:szCs w:val="22"/>
                <w:lang w:val="en-GB"/>
              </w:rPr>
            </w:pPr>
            <w:r w:rsidRPr="007D5CE8">
              <w:rPr>
                <w:rFonts w:ascii="Calibri" w:hAnsi="Calibri"/>
                <w:sz w:val="22"/>
                <w:szCs w:val="22"/>
                <w:lang w:val="en-GB"/>
              </w:rPr>
              <w:t>1.000 EUR</w:t>
            </w:r>
          </w:p>
        </w:tc>
      </w:tr>
    </w:tbl>
    <w:p w:rsidR="00124291" w:rsidRPr="002E5378" w:rsidRDefault="00124291" w:rsidP="00A365C5">
      <w:pPr>
        <w:ind w:right="849"/>
        <w:rPr>
          <w:lang w:val="en-GB"/>
        </w:rPr>
      </w:pPr>
    </w:p>
    <w:p w:rsidR="00124291" w:rsidRPr="002E5378" w:rsidRDefault="00124291" w:rsidP="00A365C5">
      <w:pPr>
        <w:pStyle w:val="Heading2"/>
        <w:keepNext w:val="0"/>
        <w:widowControl w:val="0"/>
        <w:numPr>
          <w:ilvl w:val="0"/>
          <w:numId w:val="2"/>
        </w:numPr>
        <w:tabs>
          <w:tab w:val="clear" w:pos="1211"/>
          <w:tab w:val="num" w:pos="993"/>
        </w:tabs>
        <w:spacing w:before="0" w:after="0"/>
        <w:ind w:left="993" w:right="849" w:hanging="284"/>
        <w:jc w:val="both"/>
        <w:rPr>
          <w:rFonts w:ascii="Calibri" w:hAnsi="Calibri"/>
          <w:sz w:val="22"/>
          <w:szCs w:val="22"/>
          <w:lang w:val="en-GB"/>
        </w:rPr>
      </w:pPr>
      <w:r w:rsidRPr="002E5378">
        <w:rPr>
          <w:rFonts w:ascii="Calibri" w:hAnsi="Calibri"/>
          <w:sz w:val="22"/>
          <w:szCs w:val="22"/>
          <w:lang w:val="en-GB"/>
        </w:rPr>
        <w:t>The “Tender Form for a Supply Contract”, duly completed, which includes the tenderer’s declaration, point 7, (from each member if a consortium):</w:t>
      </w:r>
    </w:p>
    <w:p w:rsidR="00124291" w:rsidRPr="002E5378" w:rsidRDefault="00124291" w:rsidP="00A365C5">
      <w:pPr>
        <w:pStyle w:val="Heading2"/>
        <w:keepNext w:val="0"/>
        <w:widowControl w:val="0"/>
        <w:numPr>
          <w:ilvl w:val="0"/>
          <w:numId w:val="2"/>
        </w:numPr>
        <w:tabs>
          <w:tab w:val="clear" w:pos="1211"/>
          <w:tab w:val="num" w:pos="993"/>
        </w:tabs>
        <w:spacing w:before="0" w:after="0"/>
        <w:ind w:left="993" w:right="849" w:hanging="284"/>
        <w:jc w:val="both"/>
        <w:rPr>
          <w:rFonts w:ascii="Calibri" w:hAnsi="Calibri"/>
          <w:sz w:val="22"/>
          <w:szCs w:val="22"/>
          <w:lang w:val="en-GB"/>
        </w:rPr>
      </w:pPr>
      <w:r w:rsidRPr="002E5378">
        <w:rPr>
          <w:rFonts w:ascii="Calibri" w:hAnsi="Calibri"/>
          <w:sz w:val="22"/>
          <w:szCs w:val="22"/>
          <w:lang w:val="en-GB"/>
        </w:rPr>
        <w:t>The details of the bank account into which payments should be made (financial identification form) (Where the tenderer has already signed another contract with the European Commission, it may provide instead of the financial identification form either its financial identification form number or a copy of the financial identification form provided on that occasion, unless a change occurred in the meantime.)</w:t>
      </w:r>
    </w:p>
    <w:p w:rsidR="00124291" w:rsidRPr="002E5378" w:rsidRDefault="00124291" w:rsidP="00A365C5">
      <w:pPr>
        <w:pStyle w:val="Heading2"/>
        <w:keepNext w:val="0"/>
        <w:widowControl w:val="0"/>
        <w:numPr>
          <w:ilvl w:val="0"/>
          <w:numId w:val="2"/>
        </w:numPr>
        <w:tabs>
          <w:tab w:val="clear" w:pos="1211"/>
          <w:tab w:val="num" w:pos="993"/>
        </w:tabs>
        <w:spacing w:before="0" w:after="0"/>
        <w:ind w:left="993" w:right="849" w:hanging="284"/>
        <w:jc w:val="both"/>
        <w:rPr>
          <w:rFonts w:ascii="Calibri" w:hAnsi="Calibri"/>
          <w:sz w:val="22"/>
          <w:szCs w:val="22"/>
          <w:lang w:val="en-GB"/>
        </w:rPr>
      </w:pPr>
      <w:r w:rsidRPr="002E5378">
        <w:rPr>
          <w:rFonts w:ascii="Calibri" w:hAnsi="Calibri"/>
          <w:sz w:val="22"/>
          <w:szCs w:val="22"/>
          <w:lang w:val="en-GB"/>
        </w:rPr>
        <w:t>The legal entity file and the supporting documents (Where the tenderer has already signed another contract with the European Commission, it may provide instead of the legal entity sheet and its supporting documents either its legal entity number or a copy of the legal entity sheet provided on that occasion, unless a change in its legal status occurred in the meantime.)</w:t>
      </w:r>
    </w:p>
    <w:p w:rsidR="00124291" w:rsidRPr="002E5378" w:rsidRDefault="00124291" w:rsidP="00A365C5">
      <w:pPr>
        <w:widowControl w:val="0"/>
        <w:tabs>
          <w:tab w:val="left" w:pos="993"/>
        </w:tabs>
        <w:spacing w:after="0"/>
        <w:ind w:left="709" w:right="849"/>
        <w:jc w:val="both"/>
        <w:rPr>
          <w:rFonts w:ascii="Calibri" w:hAnsi="Calibri"/>
          <w:sz w:val="22"/>
          <w:szCs w:val="22"/>
          <w:lang w:val="en-GB"/>
        </w:rPr>
      </w:pPr>
      <w:r w:rsidRPr="002E5378">
        <w:rPr>
          <w:rFonts w:ascii="Calibri" w:hAnsi="Calibri"/>
          <w:sz w:val="22"/>
          <w:szCs w:val="22"/>
          <w:lang w:val="en-GB"/>
        </w:rPr>
        <w:t>To be supplied on free-text formats:</w:t>
      </w:r>
    </w:p>
    <w:p w:rsidR="00124291" w:rsidRPr="002E5378" w:rsidRDefault="00124291" w:rsidP="00A365C5">
      <w:pPr>
        <w:pStyle w:val="Heading2"/>
        <w:keepNext w:val="0"/>
        <w:widowControl w:val="0"/>
        <w:numPr>
          <w:ilvl w:val="0"/>
          <w:numId w:val="2"/>
        </w:numPr>
        <w:tabs>
          <w:tab w:val="clear" w:pos="1211"/>
          <w:tab w:val="num" w:pos="993"/>
        </w:tabs>
        <w:spacing w:after="0"/>
        <w:ind w:left="993" w:right="849" w:hanging="284"/>
        <w:jc w:val="both"/>
        <w:rPr>
          <w:rFonts w:ascii="Calibri" w:hAnsi="Calibri"/>
          <w:sz w:val="22"/>
          <w:szCs w:val="22"/>
          <w:lang w:val="en-GB"/>
        </w:rPr>
      </w:pPr>
      <w:r w:rsidRPr="002E5378">
        <w:rPr>
          <w:rFonts w:ascii="Calibri" w:hAnsi="Calibri"/>
          <w:sz w:val="22"/>
          <w:szCs w:val="22"/>
          <w:lang w:val="en-GB"/>
        </w:rPr>
        <w:t xml:space="preserve">A description of the warranty conditions, which must be in accordance with the conditions </w:t>
      </w:r>
      <w:r w:rsidRPr="002E5378">
        <w:rPr>
          <w:rFonts w:ascii="Calibri" w:hAnsi="Calibri"/>
          <w:sz w:val="22"/>
          <w:szCs w:val="22"/>
          <w:lang w:val="en-GB"/>
        </w:rPr>
        <w:lastRenderedPageBreak/>
        <w:t>laid down in Article 32 of the General Conditions;</w:t>
      </w:r>
    </w:p>
    <w:p w:rsidR="00124291" w:rsidRPr="002E5378" w:rsidRDefault="00124291" w:rsidP="00A365C5">
      <w:pPr>
        <w:pStyle w:val="Heading2"/>
        <w:keepNext w:val="0"/>
        <w:widowControl w:val="0"/>
        <w:numPr>
          <w:ilvl w:val="0"/>
          <w:numId w:val="2"/>
        </w:numPr>
        <w:tabs>
          <w:tab w:val="clear" w:pos="1211"/>
          <w:tab w:val="num" w:pos="993"/>
        </w:tabs>
        <w:spacing w:after="0"/>
        <w:ind w:left="993" w:right="849" w:hanging="284"/>
        <w:jc w:val="both"/>
        <w:rPr>
          <w:rFonts w:ascii="Calibri" w:hAnsi="Calibri"/>
          <w:sz w:val="22"/>
          <w:szCs w:val="22"/>
          <w:lang w:val="en-GB"/>
        </w:rPr>
      </w:pPr>
      <w:r w:rsidRPr="002E5378">
        <w:rPr>
          <w:rFonts w:ascii="Calibri" w:hAnsi="Calibri"/>
          <w:sz w:val="22"/>
          <w:szCs w:val="22"/>
          <w:lang w:val="en-GB"/>
        </w:rPr>
        <w:t>A description of the organisation of the commercial warranty</w:t>
      </w:r>
      <w:r>
        <w:rPr>
          <w:rFonts w:ascii="Calibri" w:hAnsi="Calibri"/>
          <w:sz w:val="22"/>
          <w:szCs w:val="22"/>
          <w:lang w:val="en-GB"/>
        </w:rPr>
        <w:t>, for the items specified in the technical specifications,</w:t>
      </w:r>
      <w:r w:rsidRPr="002E5378">
        <w:rPr>
          <w:rFonts w:ascii="Calibri" w:hAnsi="Calibri"/>
          <w:sz w:val="22"/>
          <w:szCs w:val="22"/>
          <w:lang w:val="en-GB"/>
        </w:rPr>
        <w:t xml:space="preserve"> tendered in accordance with the conditions laid down in Article 32 of the Special Conditions;</w:t>
      </w:r>
    </w:p>
    <w:p w:rsidR="00124291" w:rsidRPr="002E5378" w:rsidRDefault="00124291" w:rsidP="00A365C5">
      <w:pPr>
        <w:pStyle w:val="Heading2"/>
        <w:keepNext w:val="0"/>
        <w:widowControl w:val="0"/>
        <w:numPr>
          <w:ilvl w:val="0"/>
          <w:numId w:val="2"/>
        </w:numPr>
        <w:tabs>
          <w:tab w:val="clear" w:pos="1211"/>
          <w:tab w:val="num" w:pos="993"/>
          <w:tab w:val="num" w:pos="1276"/>
        </w:tabs>
        <w:spacing w:after="0"/>
        <w:ind w:left="993" w:right="849" w:hanging="284"/>
        <w:jc w:val="both"/>
        <w:rPr>
          <w:rFonts w:ascii="Calibri" w:hAnsi="Calibri"/>
          <w:sz w:val="22"/>
          <w:szCs w:val="22"/>
          <w:lang w:val="en-GB"/>
        </w:rPr>
      </w:pPr>
      <w:r w:rsidRPr="002E5378">
        <w:rPr>
          <w:rFonts w:ascii="Calibri" w:hAnsi="Calibri"/>
          <w:sz w:val="22"/>
          <w:szCs w:val="22"/>
          <w:lang w:val="en-GB"/>
        </w:rPr>
        <w:t>A statement by the tenderer attesting the origin of the supplies tendered (or other proofs of origin);</w:t>
      </w:r>
    </w:p>
    <w:p w:rsidR="00124291" w:rsidRPr="002E5378" w:rsidRDefault="00124291" w:rsidP="00A365C5">
      <w:pPr>
        <w:pStyle w:val="Heading2"/>
        <w:keepNext w:val="0"/>
        <w:widowControl w:val="0"/>
        <w:numPr>
          <w:ilvl w:val="0"/>
          <w:numId w:val="2"/>
        </w:numPr>
        <w:tabs>
          <w:tab w:val="clear" w:pos="1211"/>
          <w:tab w:val="num" w:pos="993"/>
          <w:tab w:val="num" w:pos="1276"/>
        </w:tabs>
        <w:spacing w:after="0"/>
        <w:ind w:left="993" w:right="849" w:hanging="284"/>
        <w:jc w:val="both"/>
        <w:rPr>
          <w:rFonts w:ascii="Calibri" w:hAnsi="Calibri"/>
          <w:sz w:val="22"/>
          <w:szCs w:val="22"/>
          <w:lang w:val="en-GB"/>
        </w:rPr>
      </w:pPr>
      <w:r w:rsidRPr="002E5378">
        <w:rPr>
          <w:rFonts w:ascii="Calibri" w:hAnsi="Calibri"/>
          <w:sz w:val="22"/>
          <w:szCs w:val="22"/>
          <w:lang w:val="en-GB"/>
        </w:rPr>
        <w:t>Duly authorised signature: an official document (statutes, power of attorney, notary statement, etc.) proving that the person who signs on behalf of the company/joint venture/consortium is duly authorised to do so;</w:t>
      </w:r>
    </w:p>
    <w:p w:rsidR="00124291" w:rsidRPr="002E5378" w:rsidRDefault="00124291" w:rsidP="00A365C5">
      <w:pPr>
        <w:widowControl w:val="0"/>
        <w:spacing w:after="0"/>
        <w:ind w:left="709" w:right="849"/>
        <w:jc w:val="both"/>
        <w:outlineLvl w:val="0"/>
        <w:rPr>
          <w:rFonts w:ascii="Calibri" w:hAnsi="Calibri"/>
          <w:sz w:val="22"/>
          <w:szCs w:val="22"/>
          <w:lang w:val="en-GB"/>
        </w:rPr>
      </w:pPr>
      <w:r w:rsidRPr="002E5378">
        <w:rPr>
          <w:rFonts w:ascii="Calibri" w:hAnsi="Calibri"/>
          <w:sz w:val="22"/>
          <w:szCs w:val="22"/>
          <w:lang w:val="en-GB"/>
        </w:rPr>
        <w:t>Remarks:</w:t>
      </w:r>
    </w:p>
    <w:p w:rsidR="00124291" w:rsidRPr="002E5378" w:rsidRDefault="00124291" w:rsidP="00A365C5">
      <w:pPr>
        <w:widowControl w:val="0"/>
        <w:spacing w:after="0"/>
        <w:ind w:left="709" w:right="849"/>
        <w:jc w:val="both"/>
        <w:rPr>
          <w:rFonts w:ascii="Calibri" w:hAnsi="Calibri"/>
          <w:sz w:val="22"/>
          <w:szCs w:val="22"/>
          <w:lang w:val="en-GB"/>
        </w:rPr>
      </w:pPr>
      <w:r w:rsidRPr="002E5378">
        <w:rPr>
          <w:rFonts w:ascii="Calibri" w:hAnsi="Calibri"/>
          <w:sz w:val="22"/>
          <w:szCs w:val="22"/>
          <w:lang w:val="en-GB"/>
        </w:rPr>
        <w:t>Tenderers are requested to follow this ord</w:t>
      </w:r>
      <w:bookmarkStart w:id="17" w:name="_GoBack"/>
      <w:bookmarkEnd w:id="17"/>
      <w:r w:rsidRPr="002E5378">
        <w:rPr>
          <w:rFonts w:ascii="Calibri" w:hAnsi="Calibri"/>
          <w:sz w:val="22"/>
          <w:szCs w:val="22"/>
          <w:lang w:val="en-GB"/>
        </w:rPr>
        <w:t>er of presentation.</w:t>
      </w:r>
    </w:p>
    <w:p w:rsidR="00124291" w:rsidRPr="00B43CCE" w:rsidRDefault="00124291" w:rsidP="00A365C5">
      <w:pPr>
        <w:widowControl w:val="0"/>
        <w:ind w:left="709" w:right="849"/>
        <w:jc w:val="both"/>
        <w:rPr>
          <w:lang w:val="en-GB"/>
        </w:rPr>
      </w:pPr>
      <w:r w:rsidRPr="002E5378">
        <w:rPr>
          <w:rFonts w:ascii="Calibri" w:hAnsi="Calibri"/>
          <w:sz w:val="22"/>
          <w:szCs w:val="22"/>
          <w:lang w:val="en-GB"/>
        </w:rPr>
        <w:t xml:space="preserve">Annex* refers to templates attached to the tender dossier. These templates are also available on: </w:t>
      </w:r>
      <w:hyperlink r:id="rId10" w:history="1">
        <w:r w:rsidRPr="002E5378">
          <w:rPr>
            <w:rStyle w:val="Hyperlink"/>
            <w:rFonts w:ascii="Calibri" w:hAnsi="Calibri"/>
            <w:sz w:val="22"/>
            <w:szCs w:val="22"/>
            <w:lang w:val="en-GB" w:eastAsia="en-GB"/>
          </w:rPr>
          <w:t>http://ec.europa.eu/europeaid/work/procedures/index_en.htm</w:t>
        </w:r>
      </w:hyperlink>
    </w:p>
    <w:p w:rsidR="00124291" w:rsidRPr="002E5378" w:rsidRDefault="00124291" w:rsidP="00A365C5">
      <w:pPr>
        <w:pStyle w:val="StyleHeading1TimesNewRoman14ptItalic"/>
        <w:ind w:right="849"/>
      </w:pPr>
      <w:bookmarkStart w:id="18" w:name="_Toc42488081"/>
      <w:r w:rsidRPr="002E5378">
        <w:t>Taxes and other charges</w:t>
      </w:r>
      <w:bookmarkEnd w:id="18"/>
    </w:p>
    <w:p w:rsidR="00124291" w:rsidRPr="002E5378" w:rsidRDefault="00124291" w:rsidP="00A365C5">
      <w:pPr>
        <w:widowControl w:val="0"/>
        <w:ind w:left="709" w:right="849"/>
        <w:jc w:val="both"/>
        <w:rPr>
          <w:rFonts w:ascii="Calibri" w:hAnsi="Calibri"/>
          <w:sz w:val="22"/>
          <w:lang w:val="en-GB"/>
        </w:rPr>
      </w:pPr>
      <w:r w:rsidRPr="002E5378">
        <w:rPr>
          <w:rFonts w:ascii="Calibri" w:hAnsi="Calibri"/>
          <w:sz w:val="22"/>
          <w:lang w:val="en-GB"/>
        </w:rPr>
        <w:t>General provisions regarding tax and customs arrangements are attached to the tender dossier.</w:t>
      </w:r>
    </w:p>
    <w:p w:rsidR="00124291" w:rsidRPr="002E5378" w:rsidRDefault="00124291" w:rsidP="00A365C5">
      <w:pPr>
        <w:pStyle w:val="StyleHeading1TimesNewRoman14ptItalic"/>
        <w:ind w:right="849"/>
      </w:pPr>
      <w:bookmarkStart w:id="19" w:name="_Toc42488082"/>
      <w:r w:rsidRPr="002E5378">
        <w:t>Additional information before the deadline for submission of tenders</w:t>
      </w:r>
      <w:bookmarkEnd w:id="19"/>
    </w:p>
    <w:p w:rsidR="00124291" w:rsidRPr="002E5378" w:rsidRDefault="00124291" w:rsidP="00A365C5">
      <w:pPr>
        <w:widowControl w:val="0"/>
        <w:ind w:left="709" w:right="849"/>
        <w:jc w:val="both"/>
        <w:rPr>
          <w:rFonts w:ascii="Calibri" w:hAnsi="Calibri"/>
          <w:lang w:val="en-GB"/>
        </w:rPr>
      </w:pPr>
      <w:r w:rsidRPr="002E5378">
        <w:rPr>
          <w:rFonts w:ascii="Calibri" w:hAnsi="Calibri"/>
          <w:sz w:val="22"/>
          <w:lang w:val="en-GB"/>
        </w:rPr>
        <w:t>The tender dossier should be clear enough to preclude the need for tenderers to request additional information during the procedure. If the Contracting Authority, either on its own initiative or in response to a request from a prospective tenderer, provides additional information on the tender dossier, it must send such information in writing to all other prospective tenderers at the same time.</w:t>
      </w:r>
    </w:p>
    <w:p w:rsidR="00124291" w:rsidRPr="002E5378" w:rsidRDefault="00124291" w:rsidP="00A365C5">
      <w:pPr>
        <w:widowControl w:val="0"/>
        <w:ind w:left="709" w:right="849"/>
        <w:jc w:val="both"/>
        <w:rPr>
          <w:rFonts w:ascii="Calibri" w:hAnsi="Calibri"/>
          <w:sz w:val="22"/>
          <w:lang w:val="en-GB"/>
        </w:rPr>
      </w:pPr>
      <w:r w:rsidRPr="002E5378">
        <w:rPr>
          <w:rFonts w:ascii="Calibri" w:hAnsi="Calibri"/>
          <w:sz w:val="22"/>
          <w:lang w:val="en-GB"/>
        </w:rPr>
        <w:t xml:space="preserve">Tenderers may submit questions in writing to the following address up to 21 days before the deadline for submission of tenders, specifying the </w:t>
      </w:r>
      <w:r w:rsidRPr="002E5378">
        <w:rPr>
          <w:rFonts w:ascii="Calibri" w:hAnsi="Calibri"/>
          <w:b/>
          <w:sz w:val="22"/>
          <w:lang w:val="en-GB"/>
        </w:rPr>
        <w:t>publication reference and the contract title</w:t>
      </w:r>
      <w:r w:rsidRPr="002E5378">
        <w:rPr>
          <w:rFonts w:ascii="Calibri" w:hAnsi="Calibri"/>
          <w:sz w:val="22"/>
          <w:lang w:val="en-GB"/>
        </w:rPr>
        <w:t>:</w:t>
      </w:r>
    </w:p>
    <w:p w:rsidR="00124291" w:rsidRPr="002E5378" w:rsidRDefault="00124291" w:rsidP="00A365C5">
      <w:pPr>
        <w:pStyle w:val="Heading2"/>
        <w:keepNext w:val="0"/>
        <w:widowControl w:val="0"/>
        <w:spacing w:before="0" w:after="0"/>
        <w:ind w:left="720" w:right="849"/>
        <w:jc w:val="both"/>
        <w:rPr>
          <w:rFonts w:ascii="Calibri" w:hAnsi="Calibri"/>
          <w:sz w:val="22"/>
          <w:lang w:val="en-GB"/>
        </w:rPr>
      </w:pPr>
      <w:r w:rsidRPr="002E5378">
        <w:rPr>
          <w:rFonts w:ascii="Calibri" w:hAnsi="Calibri"/>
          <w:sz w:val="22"/>
          <w:lang w:val="en-GB"/>
        </w:rPr>
        <w:t>The National Authorizing Officer for EDF</w:t>
      </w:r>
    </w:p>
    <w:p w:rsidR="00124291" w:rsidRPr="002E5378" w:rsidRDefault="00124291" w:rsidP="00A365C5">
      <w:pPr>
        <w:pStyle w:val="Heading2"/>
        <w:keepNext w:val="0"/>
        <w:widowControl w:val="0"/>
        <w:spacing w:before="0" w:after="0"/>
        <w:ind w:left="720" w:right="849"/>
        <w:jc w:val="both"/>
        <w:rPr>
          <w:rFonts w:ascii="Calibri" w:hAnsi="Calibri"/>
          <w:sz w:val="22"/>
          <w:lang w:val="en-GB"/>
        </w:rPr>
      </w:pPr>
      <w:r w:rsidRPr="002E5378">
        <w:rPr>
          <w:rFonts w:ascii="Calibri" w:hAnsi="Calibri"/>
          <w:sz w:val="22"/>
          <w:lang w:val="en-GB"/>
        </w:rPr>
        <w:t>Ministry of Finance and Economic Planning</w:t>
      </w:r>
    </w:p>
    <w:p w:rsidR="00124291" w:rsidRPr="002E5378" w:rsidRDefault="00124291" w:rsidP="00A365C5">
      <w:pPr>
        <w:pStyle w:val="Heading2"/>
        <w:keepNext w:val="0"/>
        <w:widowControl w:val="0"/>
        <w:spacing w:before="0" w:after="0"/>
        <w:ind w:left="720" w:right="849"/>
        <w:jc w:val="both"/>
        <w:rPr>
          <w:rFonts w:ascii="Calibri" w:hAnsi="Calibri"/>
          <w:sz w:val="22"/>
          <w:lang w:val="en-GB"/>
        </w:rPr>
      </w:pPr>
      <w:r w:rsidRPr="002E5378">
        <w:rPr>
          <w:rFonts w:ascii="Calibri" w:hAnsi="Calibri"/>
          <w:sz w:val="22"/>
          <w:lang w:val="en-GB"/>
        </w:rPr>
        <w:t>ACP-EU Unit, Annex A – Room G13</w:t>
      </w:r>
    </w:p>
    <w:p w:rsidR="00124291" w:rsidRPr="002E5378" w:rsidRDefault="00124291" w:rsidP="00A365C5">
      <w:pPr>
        <w:pStyle w:val="Heading2"/>
        <w:keepNext w:val="0"/>
        <w:widowControl w:val="0"/>
        <w:spacing w:before="0" w:after="0"/>
        <w:ind w:left="720" w:right="849"/>
        <w:jc w:val="both"/>
        <w:rPr>
          <w:rFonts w:ascii="Calibri" w:hAnsi="Calibri"/>
          <w:sz w:val="22"/>
          <w:lang w:val="en-GB"/>
        </w:rPr>
      </w:pPr>
      <w:r w:rsidRPr="002E5378">
        <w:rPr>
          <w:rFonts w:ascii="Calibri" w:hAnsi="Calibri"/>
          <w:sz w:val="22"/>
          <w:lang w:val="en-GB"/>
        </w:rPr>
        <w:t xml:space="preserve">P.O. Box MB 40. </w:t>
      </w:r>
    </w:p>
    <w:p w:rsidR="00124291" w:rsidRPr="002E5378" w:rsidRDefault="00124291" w:rsidP="00A365C5">
      <w:pPr>
        <w:pStyle w:val="Heading2"/>
        <w:keepNext w:val="0"/>
        <w:widowControl w:val="0"/>
        <w:spacing w:before="0" w:after="0"/>
        <w:ind w:left="720" w:right="849"/>
        <w:jc w:val="both"/>
        <w:rPr>
          <w:rFonts w:ascii="Calibri" w:hAnsi="Calibri"/>
          <w:sz w:val="22"/>
          <w:lang w:val="en-GB"/>
        </w:rPr>
      </w:pPr>
      <w:r w:rsidRPr="002E5378">
        <w:rPr>
          <w:rFonts w:ascii="Calibri" w:hAnsi="Calibri"/>
          <w:sz w:val="22"/>
          <w:lang w:val="en-GB"/>
        </w:rPr>
        <w:t>Accra, Ghana</w:t>
      </w:r>
    </w:p>
    <w:p w:rsidR="00124291" w:rsidRPr="002E5378" w:rsidRDefault="00124291" w:rsidP="00A365C5">
      <w:pPr>
        <w:pStyle w:val="Heading2"/>
        <w:keepNext w:val="0"/>
        <w:widowControl w:val="0"/>
        <w:spacing w:before="0" w:after="0"/>
        <w:ind w:left="720" w:right="849"/>
        <w:jc w:val="both"/>
        <w:rPr>
          <w:rFonts w:ascii="Calibri" w:hAnsi="Calibri"/>
          <w:sz w:val="22"/>
          <w:lang w:val="en-GB"/>
        </w:rPr>
      </w:pPr>
      <w:r w:rsidRPr="002E5378">
        <w:rPr>
          <w:rFonts w:ascii="Calibri" w:hAnsi="Calibri"/>
          <w:sz w:val="22"/>
          <w:lang w:val="en-GB"/>
        </w:rPr>
        <w:t>Attn: Mr. R. Asiedu Danquah - Head, ACP-EU Unit</w:t>
      </w:r>
    </w:p>
    <w:p w:rsidR="00124291" w:rsidRPr="00B43CCE" w:rsidRDefault="00124291" w:rsidP="00A365C5">
      <w:pPr>
        <w:widowControl w:val="0"/>
        <w:spacing w:before="60" w:after="60"/>
        <w:ind w:left="709" w:right="849"/>
        <w:jc w:val="both"/>
        <w:rPr>
          <w:rFonts w:ascii="Calibri" w:hAnsi="Calibri"/>
          <w:sz w:val="22"/>
          <w:lang w:val="fr-FR"/>
        </w:rPr>
      </w:pPr>
      <w:r w:rsidRPr="00B43CCE">
        <w:rPr>
          <w:rFonts w:ascii="Calibri" w:hAnsi="Calibri"/>
          <w:sz w:val="22"/>
          <w:lang w:val="fr-FR"/>
        </w:rPr>
        <w:t xml:space="preserve">Email: </w:t>
      </w:r>
      <w:hyperlink r:id="rId11" w:history="1">
        <w:r w:rsidRPr="00B43CCE">
          <w:rPr>
            <w:rStyle w:val="Hyperlink"/>
            <w:rFonts w:ascii="Calibri" w:hAnsi="Calibri"/>
            <w:sz w:val="22"/>
            <w:lang w:val="fr-FR"/>
          </w:rPr>
          <w:t>rdanquah@mofep.gov.gh</w:t>
        </w:r>
      </w:hyperlink>
      <w:r w:rsidRPr="00B43CCE">
        <w:rPr>
          <w:rFonts w:ascii="Calibri" w:hAnsi="Calibri"/>
          <w:sz w:val="22"/>
          <w:lang w:val="fr-FR"/>
        </w:rPr>
        <w:t xml:space="preserve"> / </w:t>
      </w:r>
      <w:hyperlink r:id="rId12" w:history="1">
        <w:r w:rsidRPr="00B43CCE">
          <w:rPr>
            <w:rStyle w:val="Hyperlink"/>
            <w:rFonts w:ascii="Calibri" w:hAnsi="Calibri"/>
            <w:sz w:val="22"/>
            <w:lang w:val="fr-FR"/>
          </w:rPr>
          <w:t>cikipo@mofep.gov.gh</w:t>
        </w:r>
      </w:hyperlink>
      <w:r w:rsidRPr="00B43CCE">
        <w:rPr>
          <w:rFonts w:ascii="Calibri" w:hAnsi="Calibri"/>
          <w:sz w:val="22"/>
          <w:lang w:val="fr-FR"/>
        </w:rPr>
        <w:t xml:space="preserve"> </w:t>
      </w:r>
    </w:p>
    <w:p w:rsidR="00124291" w:rsidRPr="002E5378" w:rsidRDefault="00124291" w:rsidP="00A365C5">
      <w:pPr>
        <w:widowControl w:val="0"/>
        <w:spacing w:before="60" w:after="60"/>
        <w:ind w:left="709" w:right="849"/>
        <w:jc w:val="both"/>
        <w:rPr>
          <w:rFonts w:ascii="Calibri" w:hAnsi="Calibri"/>
          <w:sz w:val="22"/>
          <w:lang w:val="en-GB"/>
        </w:rPr>
      </w:pPr>
      <w:r w:rsidRPr="002E5378">
        <w:rPr>
          <w:rFonts w:ascii="Calibri" w:hAnsi="Calibri"/>
          <w:sz w:val="22"/>
          <w:lang w:val="en-GB"/>
        </w:rPr>
        <w:t xml:space="preserve">With copy to </w:t>
      </w:r>
      <w:hyperlink r:id="rId13" w:history="1">
        <w:r>
          <w:rPr>
            <w:rStyle w:val="Hyperlink"/>
            <w:rFonts w:ascii="Calibri" w:hAnsi="Calibri"/>
            <w:sz w:val="22"/>
            <w:lang w:val="en-GB"/>
          </w:rPr>
          <w:t>carlos.abaitua-zarza@eeas.europe.eu</w:t>
        </w:r>
      </w:hyperlink>
      <w:r w:rsidRPr="002E5378">
        <w:rPr>
          <w:rFonts w:ascii="Calibri" w:hAnsi="Calibri"/>
          <w:sz w:val="22"/>
          <w:lang w:val="en-GB"/>
        </w:rPr>
        <w:t xml:space="preserve"> </w:t>
      </w:r>
    </w:p>
    <w:p w:rsidR="00124291" w:rsidRPr="002E5378" w:rsidRDefault="00124291" w:rsidP="00A365C5">
      <w:pPr>
        <w:pStyle w:val="BodyText"/>
        <w:widowControl w:val="0"/>
        <w:ind w:left="709" w:right="849"/>
        <w:jc w:val="both"/>
        <w:rPr>
          <w:rFonts w:ascii="Calibri" w:hAnsi="Calibri"/>
          <w:sz w:val="22"/>
          <w:szCs w:val="22"/>
          <w:lang w:val="en-GB"/>
        </w:rPr>
      </w:pPr>
      <w:r w:rsidRPr="002E5378">
        <w:rPr>
          <w:rFonts w:ascii="Calibri" w:hAnsi="Calibri"/>
          <w:sz w:val="22"/>
          <w:lang w:val="en-GB"/>
        </w:rPr>
        <w:t>The Contracting Authority has no obligation to provide clarifications after this date.</w:t>
      </w:r>
    </w:p>
    <w:p w:rsidR="00124291" w:rsidRPr="002E5378" w:rsidRDefault="00124291" w:rsidP="00A365C5">
      <w:pPr>
        <w:pStyle w:val="BodyText"/>
        <w:widowControl w:val="0"/>
        <w:ind w:left="709" w:right="849"/>
        <w:jc w:val="both"/>
        <w:rPr>
          <w:rFonts w:ascii="Calibri" w:hAnsi="Calibri"/>
          <w:sz w:val="22"/>
          <w:lang w:val="en-GB"/>
        </w:rPr>
      </w:pPr>
      <w:r w:rsidRPr="002E5378">
        <w:rPr>
          <w:rFonts w:ascii="Calibri" w:hAnsi="Calibri"/>
          <w:sz w:val="22"/>
          <w:szCs w:val="22"/>
          <w:lang w:val="en-GB"/>
        </w:rPr>
        <w:t xml:space="preserve">Any clarification of the tender dossier will be published on the EuropeAid website at </w:t>
      </w:r>
      <w:hyperlink r:id="rId14" w:history="1">
        <w:r w:rsidRPr="002E5378">
          <w:rPr>
            <w:rStyle w:val="Hyperlink"/>
            <w:rFonts w:ascii="Calibri" w:hAnsi="Calibri"/>
            <w:sz w:val="22"/>
            <w:szCs w:val="22"/>
            <w:lang w:val="en-GB"/>
          </w:rPr>
          <w:t>https://webgate.ec.europa.eu/europeaid/online-services/index.cfm?do=publi.welcome</w:t>
        </w:r>
      </w:hyperlink>
      <w:r w:rsidRPr="002E5378">
        <w:rPr>
          <w:rFonts w:ascii="Calibri" w:hAnsi="Calibri"/>
          <w:sz w:val="22"/>
          <w:szCs w:val="22"/>
          <w:lang w:val="en-GB"/>
        </w:rPr>
        <w:t xml:space="preserve"> and</w:t>
      </w:r>
      <w:r w:rsidRPr="002E5378">
        <w:rPr>
          <w:rFonts w:ascii="Calibri" w:hAnsi="Calibri"/>
          <w:sz w:val="22"/>
          <w:lang w:val="en-GB"/>
        </w:rPr>
        <w:t xml:space="preserve"> on the website of the Ministry of Finance and Economic Planning (</w:t>
      </w:r>
      <w:hyperlink r:id="rId15" w:history="1">
        <w:r w:rsidRPr="002E5378">
          <w:rPr>
            <w:rStyle w:val="Hyperlink"/>
            <w:rFonts w:ascii="Calibri" w:hAnsi="Calibri"/>
            <w:sz w:val="22"/>
            <w:lang w:val="en-GB"/>
          </w:rPr>
          <w:t>www.mofep.gov.gh</w:t>
        </w:r>
      </w:hyperlink>
      <w:r w:rsidRPr="002E5378">
        <w:rPr>
          <w:rFonts w:ascii="Calibri" w:hAnsi="Calibri"/>
          <w:sz w:val="22"/>
          <w:lang w:val="en-GB"/>
        </w:rPr>
        <w:t xml:space="preserve">) at the latest 11 days before the deadline for submission of tenders. </w:t>
      </w:r>
    </w:p>
    <w:p w:rsidR="00124291" w:rsidRPr="002E5378" w:rsidRDefault="00124291" w:rsidP="00A365C5">
      <w:pPr>
        <w:pStyle w:val="BodyText"/>
        <w:widowControl w:val="0"/>
        <w:ind w:left="709" w:right="849"/>
        <w:jc w:val="both"/>
        <w:rPr>
          <w:rFonts w:ascii="Calibri" w:hAnsi="Calibri"/>
          <w:sz w:val="22"/>
          <w:lang w:val="en-GB"/>
        </w:rPr>
      </w:pPr>
      <w:r w:rsidRPr="002E5378">
        <w:rPr>
          <w:rFonts w:ascii="Calibri" w:hAnsi="Calibri"/>
          <w:sz w:val="22"/>
          <w:lang w:val="en-GB"/>
        </w:rPr>
        <w:t>Any prospective tenderers seeking to arrange individual meetings with either the Contracting Authority and/or the European Commission during the tender period may be excluded from the tender procedure.</w:t>
      </w:r>
      <w:bookmarkStart w:id="20" w:name="_Toc42488083"/>
    </w:p>
    <w:p w:rsidR="00124291" w:rsidRPr="002E5378" w:rsidRDefault="00124291" w:rsidP="00A365C5">
      <w:pPr>
        <w:pStyle w:val="StyleHeading1TimesNewRoman14ptItalic"/>
        <w:ind w:right="849"/>
        <w:rPr>
          <w:sz w:val="22"/>
        </w:rPr>
      </w:pPr>
      <w:r w:rsidRPr="002E5378">
        <w:t>Clarification meeting / site visit</w:t>
      </w:r>
      <w:bookmarkEnd w:id="20"/>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szCs w:val="22"/>
          <w:lang w:val="en-GB"/>
        </w:rPr>
      </w:pPr>
      <w:r>
        <w:rPr>
          <w:rFonts w:ascii="Calibri" w:hAnsi="Calibri"/>
          <w:sz w:val="22"/>
          <w:lang w:val="en-GB"/>
        </w:rPr>
        <w:t>A</w:t>
      </w:r>
      <w:r w:rsidRPr="002E5378">
        <w:rPr>
          <w:rFonts w:ascii="Calibri" w:hAnsi="Calibri"/>
          <w:sz w:val="22"/>
          <w:szCs w:val="22"/>
          <w:lang w:val="en-GB"/>
        </w:rPr>
        <w:t xml:space="preserve"> </w:t>
      </w:r>
      <w:r>
        <w:rPr>
          <w:rFonts w:ascii="Calibri" w:hAnsi="Calibri"/>
          <w:sz w:val="22"/>
          <w:szCs w:val="22"/>
          <w:lang w:val="en-GB"/>
        </w:rPr>
        <w:t xml:space="preserve">non-mandatory </w:t>
      </w:r>
      <w:r w:rsidRPr="002E5378">
        <w:rPr>
          <w:rFonts w:ascii="Calibri" w:hAnsi="Calibri"/>
          <w:sz w:val="22"/>
          <w:szCs w:val="22"/>
          <w:lang w:val="en-GB"/>
        </w:rPr>
        <w:t xml:space="preserve">clarification </w:t>
      </w:r>
      <w:r w:rsidRPr="002E5378">
        <w:rPr>
          <w:rFonts w:ascii="Calibri" w:hAnsi="Calibri"/>
          <w:sz w:val="22"/>
          <w:lang w:val="en-GB"/>
        </w:rPr>
        <w:t>meeting</w:t>
      </w:r>
      <w:r w:rsidRPr="002E5378">
        <w:rPr>
          <w:rFonts w:ascii="Calibri" w:hAnsi="Calibri"/>
          <w:sz w:val="22"/>
          <w:szCs w:val="22"/>
          <w:lang w:val="en-GB"/>
        </w:rPr>
        <w:t xml:space="preserve"> </w:t>
      </w:r>
      <w:r>
        <w:rPr>
          <w:rFonts w:ascii="Calibri" w:hAnsi="Calibri"/>
          <w:sz w:val="22"/>
          <w:szCs w:val="22"/>
          <w:lang w:val="en-GB"/>
        </w:rPr>
        <w:t xml:space="preserve">is </w:t>
      </w:r>
      <w:r w:rsidRPr="002E5378">
        <w:rPr>
          <w:rFonts w:ascii="Calibri" w:hAnsi="Calibri"/>
          <w:sz w:val="22"/>
          <w:szCs w:val="22"/>
          <w:lang w:val="en-GB"/>
        </w:rPr>
        <w:t>planned</w:t>
      </w:r>
      <w:r>
        <w:rPr>
          <w:rFonts w:ascii="Calibri" w:hAnsi="Calibri"/>
          <w:sz w:val="22"/>
          <w:szCs w:val="22"/>
          <w:lang w:val="en-GB"/>
        </w:rPr>
        <w:t xml:space="preserve"> for the </w:t>
      </w:r>
      <w:r w:rsidRPr="00EF2C48">
        <w:rPr>
          <w:rFonts w:ascii="Calibri" w:hAnsi="Calibri"/>
          <w:sz w:val="22"/>
          <w:szCs w:val="22"/>
          <w:lang w:val="en-GB"/>
        </w:rPr>
        <w:t xml:space="preserve">items </w:t>
      </w:r>
      <w:r>
        <w:rPr>
          <w:rFonts w:ascii="Calibri" w:hAnsi="Calibri"/>
          <w:sz w:val="22"/>
          <w:szCs w:val="22"/>
          <w:lang w:val="en-GB"/>
        </w:rPr>
        <w:t>of s</w:t>
      </w:r>
      <w:r w:rsidRPr="00EF2C48">
        <w:rPr>
          <w:rFonts w:ascii="Calibri" w:hAnsi="Calibri"/>
          <w:sz w:val="22"/>
          <w:szCs w:val="22"/>
          <w:lang w:val="en-GB"/>
        </w:rPr>
        <w:t>pec</w:t>
      </w:r>
      <w:r>
        <w:rPr>
          <w:rFonts w:ascii="Calibri" w:hAnsi="Calibri"/>
          <w:sz w:val="22"/>
          <w:szCs w:val="22"/>
          <w:lang w:val="en-GB"/>
        </w:rPr>
        <w:t>ification</w:t>
      </w:r>
      <w:r w:rsidRPr="00EF2C48">
        <w:rPr>
          <w:rFonts w:ascii="Calibri" w:hAnsi="Calibri"/>
          <w:sz w:val="22"/>
          <w:szCs w:val="22"/>
          <w:lang w:val="en-GB"/>
        </w:rPr>
        <w:t xml:space="preserve"> No</w:t>
      </w:r>
      <w:r>
        <w:rPr>
          <w:rFonts w:ascii="Calibri" w:hAnsi="Calibri"/>
          <w:sz w:val="22"/>
          <w:szCs w:val="22"/>
          <w:lang w:val="en-GB"/>
        </w:rPr>
        <w:t>.</w:t>
      </w:r>
      <w:r w:rsidRPr="00EF2C48">
        <w:rPr>
          <w:rFonts w:ascii="Calibri" w:hAnsi="Calibri"/>
          <w:sz w:val="22"/>
          <w:szCs w:val="22"/>
          <w:lang w:val="en-GB"/>
        </w:rPr>
        <w:t xml:space="preserve">352 and </w:t>
      </w:r>
      <w:r>
        <w:rPr>
          <w:rFonts w:ascii="Calibri" w:hAnsi="Calibri"/>
          <w:sz w:val="22"/>
          <w:szCs w:val="22"/>
          <w:lang w:val="en-GB"/>
        </w:rPr>
        <w:t>No.</w:t>
      </w:r>
      <w:r w:rsidRPr="00EF2C48">
        <w:rPr>
          <w:rFonts w:ascii="Calibri" w:hAnsi="Calibri"/>
          <w:sz w:val="22"/>
          <w:szCs w:val="22"/>
          <w:lang w:val="en-GB"/>
        </w:rPr>
        <w:t>378</w:t>
      </w:r>
      <w:r>
        <w:rPr>
          <w:rFonts w:ascii="Calibri" w:hAnsi="Calibri"/>
          <w:sz w:val="22"/>
          <w:szCs w:val="22"/>
          <w:lang w:val="en-GB"/>
        </w:rPr>
        <w:t xml:space="preserve"> on </w:t>
      </w:r>
      <w:r w:rsidRPr="007E3957">
        <w:rPr>
          <w:rFonts w:ascii="Calibri" w:hAnsi="Calibri"/>
          <w:sz w:val="22"/>
          <w:szCs w:val="22"/>
          <w:u w:val="single"/>
          <w:lang w:val="en-GB"/>
        </w:rPr>
        <w:t>the 15 April 2013 at 11 hours</w:t>
      </w:r>
      <w:r>
        <w:rPr>
          <w:rFonts w:ascii="Calibri" w:hAnsi="Calibri"/>
          <w:sz w:val="22"/>
          <w:szCs w:val="22"/>
          <w:lang w:val="en-GB"/>
        </w:rPr>
        <w:t xml:space="preserve"> (local time in Accra) at the premises of the Metrology Division of the Ghana Standards Authority in Accra. All the costs attending this meeting will be </w:t>
      </w:r>
      <w:r>
        <w:rPr>
          <w:rFonts w:ascii="Calibri" w:hAnsi="Calibri"/>
          <w:sz w:val="22"/>
          <w:szCs w:val="22"/>
          <w:lang w:val="en-GB"/>
        </w:rPr>
        <w:lastRenderedPageBreak/>
        <w:t>borne by the tenderers.</w:t>
      </w:r>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szCs w:val="22"/>
          <w:lang w:val="en-GB"/>
        </w:rPr>
      </w:pPr>
      <w:r w:rsidRPr="002E5378">
        <w:rPr>
          <w:rFonts w:ascii="Calibri" w:hAnsi="Calibri"/>
          <w:sz w:val="22"/>
          <w:szCs w:val="22"/>
          <w:lang w:val="en-GB"/>
        </w:rPr>
        <w:t>. Visits by individual prospective tenderers during the tender period can</w:t>
      </w:r>
      <w:r>
        <w:rPr>
          <w:rFonts w:ascii="Calibri" w:hAnsi="Calibri"/>
          <w:sz w:val="22"/>
          <w:szCs w:val="22"/>
          <w:lang w:val="en-GB"/>
        </w:rPr>
        <w:t xml:space="preserve">not be organised, </w:t>
      </w:r>
    </w:p>
    <w:p w:rsidR="00124291" w:rsidRPr="002E5378" w:rsidRDefault="00124291" w:rsidP="00A365C5">
      <w:pPr>
        <w:pStyle w:val="StyleHeading1TimesNewRoman14ptItalic"/>
        <w:ind w:right="849"/>
      </w:pPr>
      <w:bookmarkStart w:id="21" w:name="_Toc42488084"/>
      <w:r w:rsidRPr="002E5378">
        <w:t>Alteration or withdrawal of tenders</w:t>
      </w:r>
      <w:bookmarkEnd w:id="21"/>
    </w:p>
    <w:p w:rsidR="00124291" w:rsidRPr="002E5378" w:rsidRDefault="00124291" w:rsidP="00A365C5">
      <w:pPr>
        <w:pStyle w:val="Heading2"/>
        <w:keepNext w:val="0"/>
        <w:widowControl w:val="0"/>
        <w:numPr>
          <w:ilvl w:val="1"/>
          <w:numId w:val="1"/>
        </w:numPr>
        <w:tabs>
          <w:tab w:val="num" w:pos="709"/>
        </w:tabs>
        <w:ind w:left="709" w:right="849" w:hanging="709"/>
        <w:jc w:val="both"/>
        <w:rPr>
          <w:rFonts w:ascii="Calibri" w:hAnsi="Calibri"/>
          <w:sz w:val="22"/>
          <w:lang w:val="en-GB"/>
        </w:rPr>
      </w:pPr>
      <w:r w:rsidRPr="002E5378">
        <w:rPr>
          <w:rFonts w:ascii="Calibri" w:hAnsi="Calibri"/>
          <w:sz w:val="22"/>
          <w:lang w:val="en-GB"/>
        </w:rPr>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Any such notification of alteration or withdrawal must be prepared and submitted in accordance with Article 10. The outer envelope must be marked 'Alteration' or 'Withdrawal' as appropriate.</w:t>
      </w:r>
    </w:p>
    <w:p w:rsidR="00124291"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 xml:space="preserve">No tender may be withdrawn in the interval between the deadline for submission of tenders referred to in Article 10.1 and the expiry of the tender validity period. Withdrawal of a tender during this interval may result in forfeiture of the tender guarantee. </w:t>
      </w:r>
    </w:p>
    <w:p w:rsidR="00124291" w:rsidRPr="002E5378" w:rsidRDefault="00124291" w:rsidP="00A365C5">
      <w:pPr>
        <w:pStyle w:val="StyleHeading1TimesNewRoman14ptItalic"/>
        <w:ind w:right="849"/>
      </w:pPr>
      <w:bookmarkStart w:id="22" w:name="_Toc42488085"/>
      <w:r w:rsidRPr="002E5378">
        <w:t>Costs of preparing tenders</w:t>
      </w:r>
      <w:bookmarkEnd w:id="22"/>
    </w:p>
    <w:p w:rsidR="00124291" w:rsidRPr="002E5378" w:rsidRDefault="00124291" w:rsidP="00A365C5">
      <w:pPr>
        <w:widowControl w:val="0"/>
        <w:tabs>
          <w:tab w:val="left" w:pos="567"/>
        </w:tabs>
        <w:ind w:left="709" w:right="849"/>
        <w:jc w:val="both"/>
        <w:rPr>
          <w:rFonts w:ascii="Calibri" w:hAnsi="Calibri"/>
          <w:sz w:val="22"/>
          <w:lang w:val="en-GB"/>
        </w:rPr>
      </w:pPr>
      <w:r w:rsidRPr="002E5378">
        <w:rPr>
          <w:rFonts w:ascii="Calibri" w:hAnsi="Calibri"/>
          <w:sz w:val="22"/>
          <w:lang w:val="en-GB"/>
        </w:rPr>
        <w:t>No costs incurred by the tenderer in preparing and submitting the tender are reimbursable. All such costs will be borne by the tenderer.</w:t>
      </w:r>
    </w:p>
    <w:p w:rsidR="00124291" w:rsidRPr="002E5378" w:rsidRDefault="00124291" w:rsidP="00A365C5">
      <w:pPr>
        <w:pStyle w:val="StyleHeading1TimesNewRoman14ptItalic"/>
        <w:ind w:right="849"/>
      </w:pPr>
      <w:bookmarkStart w:id="23" w:name="_Toc42488086"/>
      <w:r w:rsidRPr="002E5378">
        <w:t>Ownership of tenders</w:t>
      </w:r>
      <w:bookmarkEnd w:id="23"/>
    </w:p>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t>The Contracting Authority retains ownership of all tenders received under this tender procedure. Consequently, tenderers have no right to have their tenders returned to them.</w:t>
      </w:r>
    </w:p>
    <w:p w:rsidR="00124291" w:rsidRPr="002E5378" w:rsidRDefault="00124291" w:rsidP="00A365C5">
      <w:pPr>
        <w:pStyle w:val="StyleHeading1TimesNewRoman14ptItalic"/>
        <w:ind w:right="849"/>
      </w:pPr>
      <w:bookmarkStart w:id="24" w:name="_Toc42488087"/>
      <w:r w:rsidRPr="002E5378">
        <w:t>Joint venture or consortium</w:t>
      </w:r>
      <w:bookmarkEnd w:id="24"/>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If a tenderer is a joint venture or consortium of two or more persons, the tender must be single 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consent in writing of the Contracting Authority.</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The tender may be signed by the representative of the joint venture or consortium only if it has been expressly so authorised in writing by the members of the joint venture or consortium, and the authorising contract, notarial act or deed must be submitted to the Contracting Authority in accordance with point 11 of these Instructions to 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124291" w:rsidRPr="002E5378" w:rsidRDefault="00124291" w:rsidP="00A365C5">
      <w:pPr>
        <w:pStyle w:val="StyleHeading1TimesNewRoman14ptItalic"/>
        <w:ind w:right="849"/>
      </w:pPr>
      <w:bookmarkStart w:id="25" w:name="_Toc42488088"/>
      <w:r w:rsidRPr="002E5378">
        <w:t>Opening of tenders</w:t>
      </w:r>
      <w:bookmarkEnd w:id="25"/>
    </w:p>
    <w:p w:rsidR="00124291" w:rsidRPr="002E5378" w:rsidRDefault="00124291" w:rsidP="00A365C5">
      <w:pPr>
        <w:pStyle w:val="Heading2"/>
        <w:numPr>
          <w:ilvl w:val="1"/>
          <w:numId w:val="1"/>
        </w:numPr>
        <w:ind w:left="709" w:right="849" w:hanging="709"/>
        <w:jc w:val="both"/>
        <w:rPr>
          <w:rFonts w:ascii="Calibri" w:hAnsi="Calibri"/>
          <w:sz w:val="22"/>
          <w:lang w:val="en-GB"/>
        </w:rPr>
      </w:pPr>
      <w:r w:rsidRPr="002E5378">
        <w:rPr>
          <w:rFonts w:ascii="Calibri" w:hAnsi="Calibri"/>
          <w:sz w:val="22"/>
          <w:lang w:val="en-GB"/>
        </w:rPr>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 xml:space="preserve">The tenders will be opened in public session on </w:t>
      </w:r>
      <w:r>
        <w:rPr>
          <w:rFonts w:ascii="Calibri" w:hAnsi="Calibri"/>
          <w:sz w:val="22"/>
          <w:lang w:val="en-GB"/>
        </w:rPr>
        <w:t>the 30 May 2013 at 10.00 (local time in Accra)</w:t>
      </w:r>
      <w:r w:rsidRPr="002E5378">
        <w:rPr>
          <w:rFonts w:ascii="Calibri" w:hAnsi="Calibri"/>
          <w:sz w:val="22"/>
          <w:lang w:val="en-GB"/>
        </w:rPr>
        <w:t xml:space="preserve"> at </w:t>
      </w:r>
      <w:r w:rsidRPr="002E5378">
        <w:rPr>
          <w:rFonts w:ascii="Calibri" w:hAnsi="Calibri"/>
          <w:b/>
          <w:sz w:val="22"/>
          <w:lang w:val="en-GB"/>
        </w:rPr>
        <w:t xml:space="preserve">Ministry of Finance and Economic Planning </w:t>
      </w:r>
      <w:r>
        <w:rPr>
          <w:rFonts w:ascii="Calibri" w:hAnsi="Calibri"/>
          <w:b/>
          <w:sz w:val="22"/>
          <w:lang w:val="en-GB"/>
        </w:rPr>
        <w:t>-</w:t>
      </w:r>
      <w:r w:rsidRPr="002E5378">
        <w:rPr>
          <w:rFonts w:ascii="Calibri" w:hAnsi="Calibri"/>
          <w:b/>
          <w:sz w:val="22"/>
          <w:lang w:val="en-GB"/>
        </w:rPr>
        <w:t xml:space="preserve">Conference Room </w:t>
      </w:r>
      <w:r>
        <w:rPr>
          <w:rFonts w:ascii="Calibri" w:hAnsi="Calibri"/>
          <w:b/>
          <w:sz w:val="22"/>
          <w:lang w:val="en-GB"/>
        </w:rPr>
        <w:t>of Annex A-Block, Accra</w:t>
      </w:r>
      <w:r w:rsidRPr="002E5378">
        <w:rPr>
          <w:rFonts w:ascii="Calibri" w:hAnsi="Calibri"/>
          <w:b/>
          <w:sz w:val="22"/>
          <w:lang w:val="en-GB"/>
        </w:rPr>
        <w:t xml:space="preserve">, </w:t>
      </w:r>
      <w:r w:rsidRPr="002E5378">
        <w:rPr>
          <w:rFonts w:ascii="Calibri" w:hAnsi="Calibri"/>
          <w:sz w:val="22"/>
          <w:lang w:val="en-GB"/>
        </w:rPr>
        <w:t xml:space="preserve">by </w:t>
      </w:r>
      <w:r w:rsidRPr="002E5378">
        <w:rPr>
          <w:rFonts w:ascii="Calibri" w:hAnsi="Calibri"/>
          <w:sz w:val="22"/>
          <w:lang w:val="en-GB"/>
        </w:rPr>
        <w:lastRenderedPageBreak/>
        <w:t>the committee appointed for the purpose. The committee will draw up minutes of the meeting, which will be available on request.</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At the tender opening, the tenderers' names, the tender prices, any discount offered, written notifications of alteration and withdrawal, the presence of the requisite tender guarantee) and such other information as the Contracting Authority may consider appropriate may be announced.</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After the public opening of the tenders, no information relating to the examination, clarification, evaluation and comparison of tenders, or recommendations concerning the award of the contract can be disclosed until after the contract has been awarded.</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All tenders received after the deadline for submission specified in the procurement notice or these instructions will be kept by the Contracting Authority. The associated guarantees will be returned to the tenderers. No liability can be accepted for late delivery of tenders. Late tenders will be rejected and will not be evaluated.</w:t>
      </w:r>
    </w:p>
    <w:p w:rsidR="00124291" w:rsidRPr="002E5378" w:rsidRDefault="00124291" w:rsidP="00A365C5">
      <w:pPr>
        <w:pStyle w:val="StyleHeading1TimesNewRoman14ptItalic"/>
        <w:ind w:right="849"/>
      </w:pPr>
      <w:bookmarkStart w:id="26" w:name="_Toc42488089"/>
      <w:r w:rsidRPr="002E5378">
        <w:t>Evaluation of tenders</w:t>
      </w:r>
      <w:bookmarkEnd w:id="26"/>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Examination of the administrative conformity of tenders</w:t>
      </w:r>
    </w:p>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 </w:t>
      </w:r>
    </w:p>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t>If a tender does not comply with the tender dossier, it will be rejected immediately and may not subsequently be made to comply by correcting it or withdrawing the departure or restriction.</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Technical evaluation</w:t>
      </w:r>
    </w:p>
    <w:p w:rsidR="00124291" w:rsidRPr="002E5378" w:rsidRDefault="00124291" w:rsidP="00A365C5">
      <w:pPr>
        <w:pStyle w:val="Heading2"/>
        <w:keepNext w:val="0"/>
        <w:widowControl w:val="0"/>
        <w:ind w:left="709" w:right="849"/>
        <w:jc w:val="both"/>
        <w:rPr>
          <w:rFonts w:ascii="Calibri" w:hAnsi="Calibri"/>
          <w:sz w:val="22"/>
          <w:lang w:val="en-GB"/>
        </w:rPr>
      </w:pPr>
      <w:bookmarkStart w:id="27" w:name="_Ref500330647"/>
      <w:r w:rsidRPr="002E5378">
        <w:rPr>
          <w:rFonts w:ascii="Calibri" w:hAnsi="Calibri"/>
          <w:sz w:val="22"/>
          <w:lang w:val="en-GB"/>
        </w:rPr>
        <w:t>After analysing the tenders deemed to comply in administrative terms, the evaluation committee will rule on the technical admissibility of each tender, classifying it as technically compliant or non-compliant.</w:t>
      </w:r>
    </w:p>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t xml:space="preserve">The minimum qualifications required (see selection criteria in Procurement Notice point 16) are to be evaluated at the start of this stage. </w:t>
      </w:r>
    </w:p>
    <w:bookmarkEnd w:id="27"/>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t>Where contracts include after-sales service and/or training, the technical quality of such services will also be evaluated by using yes/no criteria as specified in the tender dossier.</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lastRenderedPageBreak/>
        <w:t>Financial evaluation</w:t>
      </w:r>
    </w:p>
    <w:p w:rsidR="00124291" w:rsidRPr="002E5378" w:rsidRDefault="00124291" w:rsidP="00A365C5">
      <w:pPr>
        <w:widowControl w:val="0"/>
        <w:tabs>
          <w:tab w:val="left" w:pos="993"/>
        </w:tabs>
        <w:spacing w:after="0"/>
        <w:ind w:left="993" w:right="849" w:hanging="284"/>
        <w:jc w:val="both"/>
        <w:rPr>
          <w:rFonts w:ascii="Calibri" w:hAnsi="Calibri"/>
          <w:sz w:val="22"/>
          <w:lang w:val="en-GB"/>
        </w:rPr>
      </w:pPr>
      <w:r w:rsidRPr="002E5378">
        <w:rPr>
          <w:rFonts w:ascii="Calibri" w:hAnsi="Calibri"/>
          <w:sz w:val="22"/>
          <w:lang w:val="en-GB"/>
        </w:rPr>
        <w:t>a)</w:t>
      </w:r>
      <w:r w:rsidRPr="002E5378">
        <w:rPr>
          <w:rFonts w:ascii="Calibri" w:hAnsi="Calibri"/>
          <w:sz w:val="22"/>
          <w:lang w:val="en-GB"/>
        </w:rPr>
        <w:tab/>
        <w:t>Tenders found to be technically compliant shall be checked for any arithmetical errors in computation and summation. Errors will be corrected by the evaluation committee as follows:</w:t>
      </w:r>
    </w:p>
    <w:p w:rsidR="00124291" w:rsidRPr="002E5378" w:rsidRDefault="00124291" w:rsidP="00A365C5">
      <w:pPr>
        <w:widowControl w:val="0"/>
        <w:tabs>
          <w:tab w:val="left" w:pos="1276"/>
        </w:tabs>
        <w:spacing w:after="0"/>
        <w:ind w:left="1276" w:right="849" w:hanging="283"/>
        <w:jc w:val="both"/>
        <w:outlineLvl w:val="0"/>
        <w:rPr>
          <w:rFonts w:ascii="Calibri" w:hAnsi="Calibri"/>
          <w:sz w:val="22"/>
          <w:lang w:val="en-GB"/>
        </w:rPr>
      </w:pPr>
      <w:r w:rsidRPr="002E5378">
        <w:rPr>
          <w:rFonts w:ascii="Calibri" w:hAnsi="Calibri"/>
          <w:sz w:val="22"/>
          <w:lang w:val="en-GB"/>
        </w:rPr>
        <w:t>-</w:t>
      </w:r>
      <w:r w:rsidRPr="002E5378">
        <w:rPr>
          <w:rFonts w:ascii="Calibri" w:hAnsi="Calibri"/>
          <w:sz w:val="22"/>
          <w:lang w:val="en-GB"/>
        </w:rPr>
        <w:tab/>
        <w:t>where there is a discrepancy between amounts in figures and in words, the amount in words will be the amount taken into account;</w:t>
      </w:r>
    </w:p>
    <w:p w:rsidR="00124291" w:rsidRPr="002E5378" w:rsidRDefault="00124291" w:rsidP="00A365C5">
      <w:pPr>
        <w:widowControl w:val="0"/>
        <w:tabs>
          <w:tab w:val="left" w:pos="1276"/>
        </w:tabs>
        <w:spacing w:after="0"/>
        <w:ind w:left="1276" w:right="849" w:hanging="283"/>
        <w:jc w:val="both"/>
        <w:outlineLvl w:val="0"/>
        <w:rPr>
          <w:rFonts w:ascii="Calibri" w:hAnsi="Calibri"/>
          <w:sz w:val="22"/>
          <w:lang w:val="en-GB"/>
        </w:rPr>
      </w:pPr>
      <w:r w:rsidRPr="002E5378">
        <w:rPr>
          <w:rFonts w:ascii="Calibri" w:hAnsi="Calibri"/>
          <w:sz w:val="22"/>
          <w:lang w:val="en-GB"/>
        </w:rPr>
        <w:t>-</w:t>
      </w:r>
      <w:r w:rsidRPr="002E5378">
        <w:rPr>
          <w:rFonts w:ascii="Calibri" w:hAnsi="Calibri"/>
          <w:sz w:val="22"/>
          <w:lang w:val="en-GB"/>
        </w:rPr>
        <w:tab/>
        <w:t>except for lump-sum contracts, where there is a discrepancy between a unit price and the total amount derived from the multiplication of the unit price and the quantity, the unit price as quoted will be the price taken into account.</w:t>
      </w:r>
    </w:p>
    <w:p w:rsidR="00124291" w:rsidRPr="002E5378" w:rsidRDefault="00124291" w:rsidP="00A365C5">
      <w:pPr>
        <w:widowControl w:val="0"/>
        <w:tabs>
          <w:tab w:val="left" w:pos="993"/>
        </w:tabs>
        <w:ind w:left="993" w:right="849" w:hanging="284"/>
        <w:jc w:val="both"/>
        <w:rPr>
          <w:rFonts w:ascii="Calibri" w:hAnsi="Calibri"/>
          <w:sz w:val="22"/>
          <w:lang w:val="en-GB"/>
        </w:rPr>
      </w:pPr>
      <w:r w:rsidRPr="002E5378">
        <w:rPr>
          <w:rFonts w:ascii="Calibri" w:hAnsi="Calibri"/>
          <w:sz w:val="22"/>
          <w:lang w:val="en-GB"/>
        </w:rPr>
        <w:t>b)</w:t>
      </w:r>
      <w:r w:rsidRPr="002E5378">
        <w:rPr>
          <w:rFonts w:ascii="Calibri" w:hAnsi="Calibri"/>
          <w:sz w:val="22"/>
          <w:lang w:val="en-GB"/>
        </w:rPr>
        <w:tab/>
        <w:t>Amounts corrected in this way will be binding on the tenderer. If the tenderer does not accept them, its tender will be rejected.</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Variant solutions</w:t>
      </w:r>
    </w:p>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t>Variant solutions will not be taken into consideration.</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Award criteria</w:t>
      </w:r>
    </w:p>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t>The sole award criterion will be the price. The contract will be awarded to the lowest compliant tender.</w:t>
      </w:r>
    </w:p>
    <w:p w:rsidR="00124291" w:rsidRPr="002E5378" w:rsidRDefault="00124291" w:rsidP="00A365C5">
      <w:pPr>
        <w:pStyle w:val="Heading2"/>
        <w:keepNext w:val="0"/>
        <w:widowControl w:val="0"/>
        <w:ind w:left="709" w:right="849"/>
        <w:jc w:val="both"/>
        <w:rPr>
          <w:rFonts w:ascii="Calibri" w:hAnsi="Calibri"/>
          <w:sz w:val="22"/>
          <w:lang w:val="en-GB"/>
        </w:rPr>
      </w:pPr>
      <w:r w:rsidRPr="002E5378">
        <w:rPr>
          <w:rFonts w:ascii="Calibri" w:hAnsi="Calibri"/>
          <w:sz w:val="22"/>
          <w:lang w:val="en-GB"/>
        </w:rPr>
        <w:t>Where tenders of equivalent economic and technical quality are compared, preference shall be given to the widest participation of ACP States. See further section 2.4.10 of the Practical Guide to contract procedures for EU external actions.</w:t>
      </w:r>
    </w:p>
    <w:p w:rsidR="00124291" w:rsidRPr="002E5378" w:rsidRDefault="00124291" w:rsidP="00A365C5">
      <w:pPr>
        <w:pStyle w:val="StyleHeading1TimesNewRoman14ptItalic"/>
        <w:ind w:right="849"/>
      </w:pPr>
      <w:bookmarkStart w:id="28" w:name="_Toc41467298"/>
      <w:bookmarkStart w:id="29" w:name="_Toc42488090"/>
      <w:r w:rsidRPr="002E5378">
        <w:t>Signature of the contract and performance guarantee</w:t>
      </w:r>
      <w:bookmarkStart w:id="30" w:name="_Ref500418776"/>
      <w:bookmarkEnd w:id="28"/>
      <w:bookmarkEnd w:id="29"/>
    </w:p>
    <w:p w:rsidR="00124291" w:rsidRPr="002E5378" w:rsidRDefault="00124291" w:rsidP="00A365C5">
      <w:pPr>
        <w:pStyle w:val="Heading2"/>
        <w:keepNext w:val="0"/>
        <w:widowControl w:val="0"/>
        <w:numPr>
          <w:ilvl w:val="1"/>
          <w:numId w:val="1"/>
        </w:numPr>
        <w:ind w:left="709" w:right="849" w:hanging="709"/>
        <w:jc w:val="both"/>
        <w:rPr>
          <w:rFonts w:ascii="Calibri" w:hAnsi="Calibri"/>
          <w:lang w:val="en-GB"/>
        </w:rPr>
      </w:pPr>
      <w:r w:rsidRPr="002E5378">
        <w:rPr>
          <w:rFonts w:ascii="Calibri" w:hAnsi="Calibri"/>
          <w:sz w:val="22"/>
          <w:lang w:val="en-GB"/>
        </w:rPr>
        <w:t xml:space="preserve">The successful tenderer will be informed in writing that its tender has been accepted (notification of award). Before the Contracting Authority signs the contract with the successful tenderer, the successful tenderer must provide the </w:t>
      </w:r>
      <w:r w:rsidRPr="002E5378">
        <w:rPr>
          <w:rFonts w:ascii="Calibri" w:hAnsi="Calibri"/>
          <w:b/>
          <w:sz w:val="22"/>
          <w:lang w:val="en-GB"/>
        </w:rPr>
        <w:t>documentary proof</w:t>
      </w:r>
      <w:r w:rsidRPr="002E5378">
        <w:rPr>
          <w:rFonts w:ascii="Calibri" w:hAnsi="Calibri"/>
          <w:sz w:val="22"/>
          <w:lang w:val="en-GB"/>
        </w:rPr>
        <w:t xml:space="preserve"> or statements required under the law of the country in which the company (or each of the companies in case of a consortium) is established, to show that it does not fall into the exclusion situations listed in section 2.3.3 of the Practical Guide to contract procedures for EU external actions. This evidence or these documents or statements must carry a date, which cannot be more than 1 year before the date of submission of the tender. In addition, a statement shall be furnished stating that the situations described in these documents have not changed since then. </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 xml:space="preserve">The successful tenderer shall also provide evidence of the financial and economic standing and the technical and professional capacity according to the selection criteria for this call for tender specified in the procurement notice, point 16. The documentary proofs required are listed in point 2.4.11 of the Practical Guide to contract procedures for EU external actions. </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If the successful tenderer fails to provide the documentary proof or statement or the evidence of the financial and economic standing and the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The Contracting Authority reserves the right to vary the quantities specified for all lots by +/- 100 % at the time of contracting and during the validity of the contract. The total value of the supplies may not, as a result of the variation of the quantities, rise or fall by more than 25 % of the tender price. The unit prices used in the tender will be multiplied by the quantities procured under the variation.</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 xml:space="preserve">Within 30 days of receipt of the contract already signed by the Contracting Authority, the selected tenderer must sign and date the contract and return it, with the performance </w:t>
      </w:r>
      <w:r w:rsidRPr="002E5378">
        <w:rPr>
          <w:rFonts w:ascii="Calibri" w:hAnsi="Calibri"/>
          <w:sz w:val="22"/>
          <w:lang w:val="en-GB"/>
        </w:rPr>
        <w:lastRenderedPageBreak/>
        <w:t>guarantee (, to the Contracting Authority. On signing the contract, the successful tenderer will become the Contractor and the contract will enter into force.</w:t>
      </w:r>
    </w:p>
    <w:bookmarkEnd w:id="30"/>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The performance guarantee referred to in the General Conditions is set at 10% of the amount of the contract and must be presented in the form specified in the annex to the tender dossier. It will be released within 45 days of the issue of the final acceptance certificate by the Contracting Authority, except for the proportion assigned to after-sales service.</w:t>
      </w:r>
    </w:p>
    <w:p w:rsidR="00124291" w:rsidRPr="002E5378" w:rsidRDefault="00124291" w:rsidP="00A365C5">
      <w:pPr>
        <w:pStyle w:val="StyleHeading1TimesNewRoman14ptItalic"/>
        <w:ind w:right="849"/>
      </w:pPr>
      <w:bookmarkStart w:id="31" w:name="_Toc41467299"/>
      <w:bookmarkStart w:id="32" w:name="_Toc42488091"/>
      <w:r w:rsidRPr="002E5378">
        <w:t>Tender guarantee</w:t>
      </w:r>
      <w:bookmarkEnd w:id="31"/>
      <w:bookmarkEnd w:id="32"/>
    </w:p>
    <w:p w:rsidR="00124291" w:rsidRPr="002E5378" w:rsidRDefault="00124291" w:rsidP="00A365C5">
      <w:pPr>
        <w:pStyle w:val="BodyText"/>
        <w:widowControl w:val="0"/>
        <w:ind w:left="709" w:right="849"/>
        <w:jc w:val="both"/>
        <w:rPr>
          <w:rFonts w:ascii="Calibri" w:hAnsi="Calibri"/>
          <w:sz w:val="22"/>
          <w:lang w:val="en-GB"/>
        </w:rPr>
      </w:pPr>
      <w:r w:rsidRPr="002E5378">
        <w:rPr>
          <w:rFonts w:ascii="Calibri" w:hAnsi="Calibri"/>
          <w:lang w:val="en-GB"/>
        </w:rPr>
        <w:tab/>
      </w:r>
      <w:r w:rsidRPr="002E5378">
        <w:rPr>
          <w:rFonts w:ascii="Calibri" w:hAnsi="Calibri"/>
          <w:sz w:val="22"/>
          <w:lang w:val="en-GB"/>
        </w:rPr>
        <w:t xml:space="preserve">The tender guarantee referred to in Article 11 above is set at </w:t>
      </w:r>
    </w:p>
    <w:tbl>
      <w:tblPr>
        <w:tblW w:w="0" w:type="auto"/>
        <w:tblInd w:w="737" w:type="dxa"/>
        <w:tblCellMar>
          <w:top w:w="28" w:type="dxa"/>
          <w:left w:w="85" w:type="dxa"/>
          <w:bottom w:w="28" w:type="dxa"/>
          <w:right w:w="85" w:type="dxa"/>
        </w:tblCellMar>
        <w:tblLook w:val="00A0" w:firstRow="1" w:lastRow="0" w:firstColumn="1" w:lastColumn="0" w:noHBand="0" w:noVBand="0"/>
      </w:tblPr>
      <w:tblGrid>
        <w:gridCol w:w="1701"/>
        <w:gridCol w:w="2268"/>
      </w:tblGrid>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1</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5.000 EUR</w:t>
            </w:r>
          </w:p>
        </w:tc>
      </w:tr>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2</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15.000 EUR</w:t>
            </w:r>
          </w:p>
        </w:tc>
      </w:tr>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3</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4.000 EUR</w:t>
            </w:r>
          </w:p>
        </w:tc>
      </w:tr>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4</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4.000 EUR</w:t>
            </w:r>
          </w:p>
        </w:tc>
      </w:tr>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5</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1.000 EUR</w:t>
            </w:r>
          </w:p>
        </w:tc>
      </w:tr>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6</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4.000 EUR</w:t>
            </w:r>
          </w:p>
        </w:tc>
      </w:tr>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7</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4.000 EUR</w:t>
            </w:r>
          </w:p>
        </w:tc>
      </w:tr>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8</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 xml:space="preserve">10.000 EUR </w:t>
            </w:r>
          </w:p>
        </w:tc>
      </w:tr>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9</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8.000 EUR</w:t>
            </w:r>
          </w:p>
        </w:tc>
      </w:tr>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10</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1.000 EUR</w:t>
            </w:r>
          </w:p>
        </w:tc>
      </w:tr>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11</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3.000 EUR</w:t>
            </w:r>
          </w:p>
        </w:tc>
      </w:tr>
      <w:tr w:rsidR="00124291" w:rsidRPr="002E5378" w:rsidTr="005E6AC2">
        <w:tc>
          <w:tcPr>
            <w:tcW w:w="1701" w:type="dxa"/>
          </w:tcPr>
          <w:p w:rsidR="00124291" w:rsidRPr="002E5378" w:rsidRDefault="00124291" w:rsidP="00A365C5">
            <w:pPr>
              <w:pStyle w:val="Blockquote"/>
              <w:spacing w:before="0" w:after="0"/>
              <w:ind w:left="0" w:right="849"/>
              <w:jc w:val="both"/>
              <w:rPr>
                <w:rFonts w:ascii="Calibri" w:hAnsi="Calibri"/>
                <w:sz w:val="22"/>
                <w:szCs w:val="22"/>
                <w:lang w:val="en-GB"/>
              </w:rPr>
            </w:pPr>
            <w:r w:rsidRPr="002E5378">
              <w:rPr>
                <w:rFonts w:ascii="Calibri" w:hAnsi="Calibri"/>
                <w:sz w:val="22"/>
                <w:szCs w:val="22"/>
                <w:lang w:val="en-GB"/>
              </w:rPr>
              <w:t>Lot 12</w:t>
            </w:r>
          </w:p>
        </w:tc>
        <w:tc>
          <w:tcPr>
            <w:tcW w:w="2268" w:type="dxa"/>
          </w:tcPr>
          <w:p w:rsidR="00124291" w:rsidRPr="002E5378" w:rsidRDefault="00124291" w:rsidP="00A365C5">
            <w:pPr>
              <w:pStyle w:val="Blockquote"/>
              <w:spacing w:before="0" w:after="0"/>
              <w:ind w:left="0" w:right="849"/>
              <w:jc w:val="right"/>
              <w:rPr>
                <w:rFonts w:ascii="Calibri" w:hAnsi="Calibri"/>
                <w:sz w:val="22"/>
                <w:szCs w:val="22"/>
                <w:lang w:val="en-GB"/>
              </w:rPr>
            </w:pPr>
            <w:r w:rsidRPr="002E5378">
              <w:rPr>
                <w:rFonts w:ascii="Calibri" w:hAnsi="Calibri"/>
                <w:sz w:val="22"/>
                <w:szCs w:val="22"/>
                <w:lang w:val="en-GB"/>
              </w:rPr>
              <w:t>1.000 EUR</w:t>
            </w:r>
          </w:p>
        </w:tc>
      </w:tr>
    </w:tbl>
    <w:p w:rsidR="00124291" w:rsidRPr="002E5378" w:rsidRDefault="00124291" w:rsidP="00A365C5">
      <w:pPr>
        <w:pStyle w:val="BodyText"/>
        <w:widowControl w:val="0"/>
        <w:ind w:left="709" w:right="849"/>
        <w:jc w:val="both"/>
        <w:rPr>
          <w:rFonts w:ascii="Calibri" w:hAnsi="Calibri"/>
          <w:sz w:val="22"/>
          <w:lang w:val="en-GB"/>
        </w:rPr>
      </w:pPr>
      <w:r w:rsidRPr="002E5378">
        <w:rPr>
          <w:rFonts w:ascii="Calibri" w:hAnsi="Calibri"/>
          <w:sz w:val="22"/>
          <w:lang w:val="en-GB"/>
        </w:rPr>
        <w:t xml:space="preserve">and must be presented in the form specified in the annex to the tender dossier. It must remain valid for 45 days beyond the period of validity of the tender. Tender guarantees provided by tenderers who have not been selected shall be returned together with the information letter that the tenderer has been unsuccessful. The tender guarantee of the successful tenderer shall be released on the signing of the contract, once the performance guarantee has been submitted. </w:t>
      </w:r>
    </w:p>
    <w:p w:rsidR="00124291" w:rsidRPr="002E5378" w:rsidRDefault="00124291" w:rsidP="00A365C5">
      <w:pPr>
        <w:pStyle w:val="StyleHeading1TimesNewRoman14ptItalic"/>
        <w:ind w:right="849"/>
      </w:pPr>
      <w:bookmarkStart w:id="33" w:name="_Toc41467300"/>
      <w:bookmarkStart w:id="34" w:name="_Toc42488092"/>
      <w:r w:rsidRPr="002E5378">
        <w:t>Ethics clauses</w:t>
      </w:r>
      <w:bookmarkEnd w:id="33"/>
      <w:bookmarkEnd w:id="34"/>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Any attempt by a candidate or tenderer to obtain confidential information, enter into unlawful agreements with competitors or influence the committee or the Contracting Authority during the process of examining, clarifying, evaluating and comparing tenders will lead to the rejection of its candidacy or tender and may result in administrative penalties.</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Without the Contracting Authority's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When putting forward a candidacy or tender, the candidate or tenderer shall declare that it is affected by no conflict of interest and has no equivalent relation in that respect with other tenderers or parties involved in the project. Should such a situation arise during execution of the contract, the Contractor must immediately inform the Contracting Authority.</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lastRenderedPageBreak/>
        <w:t>The Contractor must at all time act impartially and as a faithful adviser in accordance with the code of conduct of its profession. It shall refrain from making public statements about the project or services without the Contracting Authority's prior approval. It may not commit the Contracting Authority in any way without its prior written consent.</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For the duration of the contract the Contractor and its staff shall respect human rights and undertake not to offend the political, cultural and religious mores of the beneficiary state. In particular and in accordance with the legal basic act concerned, tenderers who have been awarded contracts shall respect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The Contractor may accept no payment connected with the contract other than that provided for therein. The Contractor and its staff must not exercise any activity or receive any advantage inconsistent with their obligations to the Contracting Authority.</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The Contractor and its staff shall be obliged to maintain professional secrecy for the entire duration of the contract and after its completion. All reports and documents drawn up or received by the Contractor shall be confidential.</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The contract shall govern the Contracting Parties' use of all reports and documents drawn up, received or presented by them during the implementation of the contract.</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The Contractor shall refrain from any relationship likely to compromise its independence or that of its staff. If the Contractor ceases to be independent, the Contracting Authority may, regardless of injury, terminate the contract without further notice and without the Contractor having any claim to compensation.</w:t>
      </w:r>
    </w:p>
    <w:p w:rsidR="00124291" w:rsidRPr="002E5378" w:rsidRDefault="00124291" w:rsidP="00A365C5">
      <w:pPr>
        <w:pStyle w:val="Heading2"/>
        <w:keepNext w:val="0"/>
        <w:widowControl w:val="0"/>
        <w:numPr>
          <w:ilvl w:val="1"/>
          <w:numId w:val="1"/>
        </w:numPr>
        <w:ind w:left="709" w:right="849" w:hanging="709"/>
        <w:jc w:val="both"/>
        <w:rPr>
          <w:rFonts w:ascii="Calibri" w:hAnsi="Calibri"/>
          <w:lang w:val="en-GB"/>
        </w:rPr>
      </w:pPr>
      <w:r w:rsidRPr="002E5378">
        <w:rPr>
          <w:rFonts w:ascii="Calibri" w:hAnsi="Calibri"/>
          <w:sz w:val="22"/>
          <w:lang w:val="en-GB"/>
        </w:rPr>
        <w:t>The Commission reserves the right to suspend or cancel project financing if corrupt practices of any kind are discovered at any stage of the award process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already concluded with the Contracting Authority.</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lang w:val="en-GB"/>
        </w:rPr>
      </w:pPr>
      <w:r w:rsidRPr="002E5378">
        <w:rPr>
          <w:rFonts w:ascii="Calibri" w:hAnsi="Calibri"/>
          <w:sz w:val="22"/>
          <w:lang w:val="en-GB"/>
        </w:rPr>
        <w:t>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every appearance of being a front company.</w:t>
      </w:r>
    </w:p>
    <w:p w:rsidR="00124291" w:rsidRPr="002E5378" w:rsidRDefault="00124291" w:rsidP="00A365C5">
      <w:pPr>
        <w:pStyle w:val="Heading2"/>
        <w:keepNext w:val="0"/>
        <w:widowControl w:val="0"/>
        <w:numPr>
          <w:ilvl w:val="1"/>
          <w:numId w:val="1"/>
        </w:numPr>
        <w:ind w:left="709" w:right="849" w:hanging="709"/>
        <w:jc w:val="both"/>
        <w:rPr>
          <w:rFonts w:ascii="Calibri" w:hAnsi="Calibri"/>
          <w:lang w:val="en-GB"/>
        </w:rPr>
      </w:pPr>
      <w:r w:rsidRPr="002E5378">
        <w:rPr>
          <w:rFonts w:ascii="Calibri" w:hAnsi="Calibri"/>
          <w:sz w:val="22"/>
          <w:lang w:val="en-GB"/>
        </w:rPr>
        <w:t>The Contractor undertakes to supply the Commission on request with all supporting documents relating to the conditions of the contract's execution. The Commission may carry out whatever documentary or on-the-spot checks it deems necessary to find evidence in cases of suspected unusual commercial expenses.</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szCs w:val="22"/>
          <w:lang w:val="en-GB"/>
        </w:rPr>
      </w:pPr>
      <w:r w:rsidRPr="002E5378">
        <w:rPr>
          <w:rFonts w:ascii="Calibri" w:hAnsi="Calibri"/>
          <w:sz w:val="22"/>
          <w:szCs w:val="22"/>
          <w:lang w:val="en-GB"/>
        </w:rPr>
        <w:t>Contractors found to have paid unusual commercial expenses on projects funded by the EU are liable, depending on the seriousness of the facts observed, to have their contracts terminated or to be permanently excluded from receiving EU funds.</w:t>
      </w:r>
    </w:p>
    <w:p w:rsidR="00124291" w:rsidRPr="002E5378" w:rsidRDefault="00124291" w:rsidP="00A365C5">
      <w:pPr>
        <w:pStyle w:val="Heading2"/>
        <w:keepNext w:val="0"/>
        <w:widowControl w:val="0"/>
        <w:numPr>
          <w:ilvl w:val="1"/>
          <w:numId w:val="1"/>
        </w:numPr>
        <w:ind w:left="709" w:right="849" w:hanging="709"/>
        <w:jc w:val="both"/>
        <w:rPr>
          <w:rFonts w:ascii="Calibri" w:hAnsi="Calibri"/>
          <w:sz w:val="22"/>
          <w:szCs w:val="22"/>
          <w:lang w:val="en-GB"/>
        </w:rPr>
      </w:pPr>
      <w:r w:rsidRPr="002E5378">
        <w:rPr>
          <w:rFonts w:ascii="Calibri" w:hAnsi="Calibri"/>
          <w:sz w:val="22"/>
          <w:szCs w:val="22"/>
          <w:lang w:val="en-GB"/>
        </w:rPr>
        <w:t xml:space="preserve">The Contracting Authority reserves the right to suspend or cancel the procedure, where the award procedure proves to have been subject to substantial errors, irregularities or fraud. Where such substantial errors, irregularities or fraud are discovered after the award of the Contract, the Contracting Authority may refrain from concluding the Contract. </w:t>
      </w:r>
    </w:p>
    <w:p w:rsidR="00124291" w:rsidRPr="002E5378" w:rsidRDefault="00124291" w:rsidP="00A365C5">
      <w:pPr>
        <w:pStyle w:val="StyleHeading1TimesNewRoman14ptItalic"/>
        <w:ind w:right="849"/>
      </w:pPr>
      <w:bookmarkStart w:id="35" w:name="_Toc42488093"/>
      <w:r w:rsidRPr="002E5378">
        <w:t>Cancellation of the tender procedure</w:t>
      </w:r>
      <w:bookmarkEnd w:id="35"/>
      <w:r w:rsidRPr="002E5378">
        <w:t xml:space="preserve"> </w:t>
      </w:r>
    </w:p>
    <w:p w:rsidR="00124291" w:rsidRPr="002E5378" w:rsidRDefault="00124291" w:rsidP="00A365C5">
      <w:pPr>
        <w:pStyle w:val="BodyText"/>
        <w:widowControl w:val="0"/>
        <w:ind w:left="709" w:right="849"/>
        <w:jc w:val="both"/>
        <w:rPr>
          <w:rFonts w:ascii="Calibri" w:hAnsi="Calibri"/>
          <w:lang w:val="en-GB"/>
        </w:rPr>
      </w:pPr>
      <w:r w:rsidRPr="002E5378">
        <w:rPr>
          <w:rFonts w:ascii="Calibri" w:hAnsi="Calibri"/>
          <w:sz w:val="22"/>
          <w:lang w:val="en-GB"/>
        </w:rPr>
        <w:lastRenderedPageBreak/>
        <w:t>In the event of a tender procedure's cancellation, tenderers will be notified by the Contracting Authority. If the tender procedure is cancelled before the tender opening session the sealed envelopes will be returned, unopened, to the tenderers.</w:t>
      </w:r>
    </w:p>
    <w:p w:rsidR="00124291" w:rsidRPr="002E5378" w:rsidRDefault="00124291" w:rsidP="00A365C5">
      <w:pPr>
        <w:pStyle w:val="BodyText"/>
        <w:widowControl w:val="0"/>
        <w:spacing w:after="0"/>
        <w:ind w:left="709" w:right="849"/>
        <w:jc w:val="both"/>
        <w:rPr>
          <w:rFonts w:ascii="Calibri" w:hAnsi="Calibri"/>
          <w:sz w:val="22"/>
          <w:lang w:val="en-GB"/>
        </w:rPr>
      </w:pPr>
      <w:r w:rsidRPr="002E5378">
        <w:rPr>
          <w:rFonts w:ascii="Calibri" w:hAnsi="Calibri"/>
          <w:sz w:val="22"/>
          <w:lang w:val="en-GB"/>
        </w:rPr>
        <w:t>Cancellation may occur where:</w:t>
      </w:r>
    </w:p>
    <w:p w:rsidR="00124291" w:rsidRPr="002E5378" w:rsidRDefault="00124291" w:rsidP="00A365C5">
      <w:pPr>
        <w:pStyle w:val="BodyTextIndent"/>
        <w:widowControl w:val="0"/>
        <w:numPr>
          <w:ilvl w:val="0"/>
          <w:numId w:val="6"/>
        </w:numPr>
        <w:spacing w:before="120"/>
        <w:ind w:left="993" w:right="849" w:hanging="284"/>
        <w:rPr>
          <w:rFonts w:ascii="Calibri" w:hAnsi="Calibri"/>
          <w:sz w:val="22"/>
          <w:lang w:val="en-GB"/>
        </w:rPr>
      </w:pPr>
      <w:r w:rsidRPr="002E5378">
        <w:rPr>
          <w:rFonts w:ascii="Calibri" w:hAnsi="Calibri"/>
          <w:sz w:val="22"/>
          <w:lang w:val="en-GB"/>
        </w:rPr>
        <w:t>the tender procedure has been unsuccessful, namely where no qualitatively or financially worthwhile tender has been received or there has been no valid response at all;</w:t>
      </w:r>
    </w:p>
    <w:p w:rsidR="00124291" w:rsidRPr="002E5378" w:rsidRDefault="00124291" w:rsidP="00A365C5">
      <w:pPr>
        <w:pStyle w:val="BodyTextIndent"/>
        <w:widowControl w:val="0"/>
        <w:numPr>
          <w:ilvl w:val="0"/>
          <w:numId w:val="6"/>
        </w:numPr>
        <w:spacing w:before="120"/>
        <w:ind w:left="993" w:right="849" w:hanging="284"/>
        <w:rPr>
          <w:rFonts w:ascii="Calibri" w:hAnsi="Calibri"/>
          <w:sz w:val="22"/>
          <w:lang w:val="en-GB"/>
        </w:rPr>
      </w:pPr>
      <w:r w:rsidRPr="002E5378">
        <w:rPr>
          <w:rFonts w:ascii="Calibri" w:hAnsi="Calibri"/>
          <w:sz w:val="22"/>
          <w:lang w:val="en-GB"/>
        </w:rPr>
        <w:t>the economic or technical parameters of the project have been fundamentally altered;</w:t>
      </w:r>
    </w:p>
    <w:p w:rsidR="00124291" w:rsidRPr="002E5378" w:rsidRDefault="00124291" w:rsidP="00A365C5">
      <w:pPr>
        <w:pStyle w:val="BodyTextIndent"/>
        <w:widowControl w:val="0"/>
        <w:numPr>
          <w:ilvl w:val="0"/>
          <w:numId w:val="6"/>
        </w:numPr>
        <w:spacing w:before="120"/>
        <w:ind w:left="993" w:right="849" w:hanging="284"/>
        <w:rPr>
          <w:rFonts w:ascii="Calibri" w:hAnsi="Calibri"/>
          <w:sz w:val="22"/>
          <w:lang w:val="en-GB"/>
        </w:rPr>
      </w:pPr>
      <w:r w:rsidRPr="002E5378">
        <w:rPr>
          <w:rFonts w:ascii="Calibri" w:hAnsi="Calibri"/>
          <w:sz w:val="22"/>
          <w:lang w:val="en-GB"/>
        </w:rPr>
        <w:t>exceptional circumstances or force majeure render normal implementation of the project impossible;</w:t>
      </w:r>
    </w:p>
    <w:p w:rsidR="00124291" w:rsidRPr="002E5378" w:rsidRDefault="00124291" w:rsidP="00A365C5">
      <w:pPr>
        <w:pStyle w:val="BodyTextIndent"/>
        <w:widowControl w:val="0"/>
        <w:numPr>
          <w:ilvl w:val="0"/>
          <w:numId w:val="6"/>
        </w:numPr>
        <w:spacing w:before="120"/>
        <w:ind w:left="993" w:right="849" w:hanging="284"/>
        <w:rPr>
          <w:rFonts w:ascii="Calibri" w:hAnsi="Calibri"/>
          <w:sz w:val="22"/>
          <w:lang w:val="en-GB"/>
        </w:rPr>
      </w:pPr>
      <w:r w:rsidRPr="002E5378">
        <w:rPr>
          <w:rFonts w:ascii="Calibri" w:hAnsi="Calibri"/>
          <w:sz w:val="22"/>
          <w:lang w:val="en-GB"/>
        </w:rPr>
        <w:t>all technically compliant tenders exceed the financial resources available;</w:t>
      </w:r>
    </w:p>
    <w:p w:rsidR="00124291" w:rsidRPr="002E5378" w:rsidRDefault="00124291" w:rsidP="00A365C5">
      <w:pPr>
        <w:pStyle w:val="BodyTextIndent"/>
        <w:widowControl w:val="0"/>
        <w:numPr>
          <w:ilvl w:val="0"/>
          <w:numId w:val="6"/>
        </w:numPr>
        <w:spacing w:before="120"/>
        <w:ind w:left="993" w:right="849" w:hanging="284"/>
        <w:rPr>
          <w:rFonts w:ascii="Calibri" w:hAnsi="Calibri"/>
          <w:sz w:val="22"/>
          <w:lang w:val="en-GB"/>
        </w:rPr>
      </w:pPr>
      <w:r w:rsidRPr="002E5378">
        <w:rPr>
          <w:rFonts w:ascii="Calibri" w:hAnsi="Calibri"/>
          <w:sz w:val="22"/>
          <w:lang w:val="en-GB"/>
        </w:rPr>
        <w:t>there have been irregularities in the procedure, in particular where these have prevented fair competition;</w:t>
      </w:r>
    </w:p>
    <w:p w:rsidR="00124291" w:rsidRPr="002E5378" w:rsidRDefault="00124291" w:rsidP="00A365C5">
      <w:pPr>
        <w:pStyle w:val="BodyTextIndent"/>
        <w:widowControl w:val="0"/>
        <w:numPr>
          <w:ilvl w:val="0"/>
          <w:numId w:val="6"/>
        </w:numPr>
        <w:spacing w:before="120"/>
        <w:ind w:left="993" w:right="849" w:hanging="284"/>
        <w:rPr>
          <w:rFonts w:ascii="Calibri" w:hAnsi="Calibri"/>
          <w:sz w:val="22"/>
          <w:lang w:val="en-GB"/>
        </w:rPr>
      </w:pPr>
      <w:r w:rsidRPr="002E5378">
        <w:rPr>
          <w:rFonts w:ascii="Calibri" w:hAnsi="Calibri"/>
          <w:sz w:val="22"/>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124291" w:rsidRPr="002E5378" w:rsidRDefault="00124291" w:rsidP="00A365C5">
      <w:pPr>
        <w:pStyle w:val="BodyText2"/>
        <w:widowControl w:val="0"/>
        <w:tabs>
          <w:tab w:val="clear" w:pos="567"/>
        </w:tabs>
        <w:spacing w:before="120" w:after="120"/>
        <w:ind w:left="720" w:right="849"/>
        <w:rPr>
          <w:rFonts w:ascii="Calibri" w:hAnsi="Calibri"/>
          <w:b/>
          <w:sz w:val="22"/>
          <w:szCs w:val="22"/>
          <w:lang w:val="en-GB"/>
        </w:rPr>
      </w:pPr>
      <w:r w:rsidRPr="002E5378">
        <w:rPr>
          <w:rFonts w:ascii="Calibri" w:hAnsi="Calibri"/>
          <w:b/>
          <w:sz w:val="22"/>
          <w:szCs w:val="22"/>
          <w:lang w:val="en-GB"/>
        </w:rPr>
        <w:t>In no event shall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procurement notice does not commit the Contracting Authority to implement the programme or project announced.</w:t>
      </w:r>
    </w:p>
    <w:p w:rsidR="00124291" w:rsidRPr="002E5378" w:rsidRDefault="00124291" w:rsidP="00A365C5">
      <w:pPr>
        <w:pStyle w:val="StyleHeading1TimesNewRoman14ptItalic"/>
        <w:ind w:right="849"/>
      </w:pPr>
      <w:r w:rsidRPr="002E5378">
        <w:t>Appeals</w:t>
      </w:r>
    </w:p>
    <w:p w:rsidR="00124291" w:rsidRPr="00214BF9" w:rsidRDefault="00124291" w:rsidP="00A365C5">
      <w:pPr>
        <w:pStyle w:val="BodyText2"/>
        <w:widowControl w:val="0"/>
        <w:tabs>
          <w:tab w:val="clear" w:pos="567"/>
        </w:tabs>
        <w:spacing w:before="120" w:after="120"/>
        <w:ind w:left="709" w:right="849"/>
        <w:rPr>
          <w:rFonts w:ascii="Calibri" w:hAnsi="Calibri"/>
          <w:sz w:val="22"/>
          <w:szCs w:val="22"/>
          <w:lang w:val="en-GB"/>
        </w:rPr>
      </w:pPr>
      <w:r w:rsidRPr="002E5378">
        <w:rPr>
          <w:rFonts w:ascii="Calibri" w:hAnsi="Calibri"/>
          <w:sz w:val="22"/>
          <w:szCs w:val="22"/>
          <w:lang w:val="en-GB"/>
        </w:rPr>
        <w:t>Tenderers believing that they have been harmed by an error or irregularity during the award process may file a complaint. See further section 2.4.15 of the Practical Guide.</w:t>
      </w:r>
    </w:p>
    <w:sectPr w:rsidR="00124291" w:rsidRPr="00214BF9" w:rsidSect="00A365C5">
      <w:footerReference w:type="default" r:id="rId16"/>
      <w:footerReference w:type="first" r:id="rId17"/>
      <w:type w:val="oddPage"/>
      <w:pgSz w:w="11906" w:h="16838"/>
      <w:pgMar w:top="1134" w:right="0" w:bottom="1134" w:left="1134" w:header="720" w:footer="720"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291" w:rsidRDefault="00124291">
      <w:r>
        <w:separator/>
      </w:r>
    </w:p>
  </w:endnote>
  <w:endnote w:type="continuationSeparator" w:id="0">
    <w:p w:rsidR="00124291" w:rsidRDefault="0012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91" w:rsidRPr="001010DE" w:rsidRDefault="00124291" w:rsidP="003D4E69">
    <w:pPr>
      <w:pStyle w:val="Footer"/>
      <w:tabs>
        <w:tab w:val="clear" w:pos="4320"/>
      </w:tabs>
      <w:spacing w:before="0" w:after="0"/>
      <w:rPr>
        <w:rFonts w:ascii="Calibri" w:hAnsi="Calibri"/>
        <w:sz w:val="16"/>
        <w:szCs w:val="16"/>
        <w:lang w:val="en-GB"/>
      </w:rPr>
    </w:pPr>
    <w:r>
      <w:rPr>
        <w:rFonts w:ascii="Calibri" w:hAnsi="Calibri"/>
        <w:b/>
        <w:sz w:val="16"/>
        <w:szCs w:val="16"/>
        <w:lang w:val="en-GB"/>
      </w:rPr>
      <w:t>EuropeAid/133510/D/SUP/GH</w:t>
    </w:r>
    <w:r w:rsidRPr="001010DE">
      <w:rPr>
        <w:rFonts w:ascii="Calibri" w:hAnsi="Calibri"/>
        <w:sz w:val="16"/>
        <w:szCs w:val="16"/>
        <w:lang w:val="en-GB"/>
      </w:rPr>
      <w:tab/>
      <w:t xml:space="preserve">Page </w:t>
    </w:r>
    <w:r w:rsidRPr="001010DE">
      <w:rPr>
        <w:rFonts w:ascii="Calibri" w:hAnsi="Calibri"/>
        <w:sz w:val="16"/>
        <w:szCs w:val="16"/>
        <w:lang w:val="en-GB"/>
      </w:rPr>
      <w:fldChar w:fldCharType="begin"/>
    </w:r>
    <w:r w:rsidRPr="001010DE">
      <w:rPr>
        <w:rFonts w:ascii="Calibri" w:hAnsi="Calibri"/>
        <w:sz w:val="16"/>
        <w:szCs w:val="16"/>
        <w:lang w:val="en-GB"/>
      </w:rPr>
      <w:instrText xml:space="preserve"> PAGE </w:instrText>
    </w:r>
    <w:r w:rsidRPr="001010DE">
      <w:rPr>
        <w:rFonts w:ascii="Calibri" w:hAnsi="Calibri"/>
        <w:sz w:val="16"/>
        <w:szCs w:val="16"/>
        <w:lang w:val="en-GB"/>
      </w:rPr>
      <w:fldChar w:fldCharType="separate"/>
    </w:r>
    <w:r w:rsidR="00A365C5">
      <w:rPr>
        <w:rFonts w:ascii="Calibri" w:hAnsi="Calibri"/>
        <w:noProof/>
        <w:sz w:val="16"/>
        <w:szCs w:val="16"/>
        <w:lang w:val="en-GB"/>
      </w:rPr>
      <w:t>19</w:t>
    </w:r>
    <w:r w:rsidRPr="001010DE">
      <w:rPr>
        <w:rFonts w:ascii="Calibri" w:hAnsi="Calibri"/>
        <w:sz w:val="16"/>
        <w:szCs w:val="16"/>
        <w:lang w:val="en-GB"/>
      </w:rPr>
      <w:fldChar w:fldCharType="end"/>
    </w:r>
    <w:r w:rsidRPr="001010DE">
      <w:rPr>
        <w:rFonts w:ascii="Calibri" w:hAnsi="Calibri"/>
        <w:sz w:val="16"/>
        <w:szCs w:val="16"/>
        <w:lang w:val="en-GB"/>
      </w:rPr>
      <w:t xml:space="preserve"> of </w:t>
    </w:r>
    <w:r w:rsidRPr="001010DE">
      <w:rPr>
        <w:rFonts w:ascii="Calibri" w:hAnsi="Calibri"/>
        <w:sz w:val="16"/>
        <w:szCs w:val="16"/>
        <w:lang w:val="en-GB"/>
      </w:rPr>
      <w:fldChar w:fldCharType="begin"/>
    </w:r>
    <w:r w:rsidRPr="001010DE">
      <w:rPr>
        <w:rFonts w:ascii="Calibri" w:hAnsi="Calibri"/>
        <w:sz w:val="16"/>
        <w:szCs w:val="16"/>
        <w:lang w:val="en-GB"/>
      </w:rPr>
      <w:instrText xml:space="preserve"> NUMPAGES </w:instrText>
    </w:r>
    <w:r w:rsidRPr="001010DE">
      <w:rPr>
        <w:rFonts w:ascii="Calibri" w:hAnsi="Calibri"/>
        <w:sz w:val="16"/>
        <w:szCs w:val="16"/>
        <w:lang w:val="en-GB"/>
      </w:rPr>
      <w:fldChar w:fldCharType="separate"/>
    </w:r>
    <w:r w:rsidR="00A365C5">
      <w:rPr>
        <w:rFonts w:ascii="Calibri" w:hAnsi="Calibri"/>
        <w:noProof/>
        <w:sz w:val="16"/>
        <w:szCs w:val="16"/>
        <w:lang w:val="en-GB"/>
      </w:rPr>
      <w:t>29</w:t>
    </w:r>
    <w:r w:rsidRPr="001010DE">
      <w:rPr>
        <w:rFonts w:ascii="Calibri" w:hAnsi="Calibri"/>
        <w:sz w:val="16"/>
        <w:szCs w:val="16"/>
        <w:lang w:val="en-GB"/>
      </w:rPr>
      <w:fldChar w:fldCharType="end"/>
    </w:r>
  </w:p>
  <w:p w:rsidR="00124291" w:rsidRPr="00051C8B" w:rsidRDefault="00124291" w:rsidP="00F85193">
    <w:pPr>
      <w:pStyle w:val="Footer"/>
      <w:tabs>
        <w:tab w:val="clear" w:pos="4320"/>
      </w:tabs>
      <w:spacing w:before="0" w:after="0"/>
      <w:rPr>
        <w:sz w:val="18"/>
        <w:szCs w:val="18"/>
        <w:lang w:val="en-G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91" w:rsidRDefault="00124291">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79</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291" w:rsidRDefault="00124291">
      <w:r>
        <w:separator/>
      </w:r>
    </w:p>
  </w:footnote>
  <w:footnote w:type="continuationSeparator" w:id="0">
    <w:p w:rsidR="00124291" w:rsidRDefault="00124291">
      <w:r>
        <w:continuationSeparator/>
      </w:r>
    </w:p>
  </w:footnote>
  <w:footnote w:id="1">
    <w:p w:rsidR="00124291" w:rsidRPr="00A365C5" w:rsidRDefault="00124291" w:rsidP="00ED3DBC">
      <w:pPr>
        <w:pStyle w:val="FootnoteText"/>
        <w:ind w:left="284" w:hanging="284"/>
        <w:rPr>
          <w:lang w:val="en-GB"/>
        </w:rPr>
      </w:pPr>
      <w:r w:rsidRPr="00BA72AC">
        <w:rPr>
          <w:rStyle w:val="FootnoteReference"/>
          <w:rFonts w:ascii="Calibri" w:hAnsi="Calibri"/>
        </w:rPr>
        <w:footnoteRef/>
      </w:r>
      <w:r w:rsidRPr="00BA72AC">
        <w:rPr>
          <w:rFonts w:ascii="Calibri" w:hAnsi="Calibri"/>
          <w:lang w:val="en-GB"/>
        </w:rPr>
        <w:tab/>
        <w:t xml:space="preserve">DDP (Delivered Duty Paid) - Incoterms 2010 International Chamber of Commerce </w:t>
      </w:r>
      <w:hyperlink r:id="rId1" w:history="1">
        <w:r w:rsidRPr="00BA72AC">
          <w:rPr>
            <w:rStyle w:val="Hyperlink"/>
            <w:rFonts w:ascii="Calibri" w:hAnsi="Calibri"/>
            <w:lang w:val="en-GB"/>
          </w:rPr>
          <w:t>http://www.iccwbo.org/incoterms/</w:t>
        </w:r>
      </w:hyperlink>
      <w:r w:rsidRPr="00BA72AC">
        <w:rPr>
          <w:rFonts w:ascii="Calibri" w:hAnsi="Calibri"/>
          <w:lang w:val="en-GB"/>
        </w:rPr>
        <w:tab/>
      </w:r>
    </w:p>
  </w:footnote>
  <w:footnote w:id="2">
    <w:p w:rsidR="00124291" w:rsidRPr="001010DE" w:rsidRDefault="00124291" w:rsidP="00A93AEA">
      <w:pPr>
        <w:pStyle w:val="FootnoteText"/>
        <w:rPr>
          <w:rFonts w:ascii="Calibri" w:hAnsi="Calibri"/>
          <w:sz w:val="18"/>
          <w:szCs w:val="18"/>
          <w:lang w:val="en-GB"/>
        </w:rPr>
      </w:pPr>
      <w:r w:rsidRPr="001010DE">
        <w:rPr>
          <w:rStyle w:val="FootnoteReference"/>
          <w:rFonts w:ascii="Calibri" w:hAnsi="Calibri"/>
          <w:sz w:val="18"/>
          <w:szCs w:val="18"/>
        </w:rPr>
        <w:footnoteRef/>
      </w:r>
      <w:r w:rsidRPr="001010DE">
        <w:rPr>
          <w:rFonts w:ascii="Calibri" w:hAnsi="Calibri"/>
          <w:sz w:val="18"/>
          <w:szCs w:val="18"/>
          <w:lang w:val="en-GB"/>
        </w:rPr>
        <w:t xml:space="preserve"> The currency of tender shall be the currency of the contract and of payment.</w:t>
      </w:r>
    </w:p>
    <w:p w:rsidR="00124291" w:rsidRPr="00A365C5" w:rsidRDefault="00124291" w:rsidP="00A93AEA">
      <w:pPr>
        <w:pStyle w:val="FootnoteText"/>
        <w:rPr>
          <w:lang w:val="en-GB"/>
        </w:rPr>
      </w:pPr>
    </w:p>
  </w:footnote>
  <w:footnote w:id="3">
    <w:p w:rsidR="00124291" w:rsidRPr="00A365C5" w:rsidRDefault="00124291" w:rsidP="00E022C0">
      <w:pPr>
        <w:pStyle w:val="FootnoteText"/>
        <w:rPr>
          <w:lang w:val="en-GB"/>
        </w:rPr>
      </w:pPr>
      <w:r w:rsidRPr="00051C8B">
        <w:rPr>
          <w:rStyle w:val="FootnoteReference"/>
          <w:rFonts w:ascii="Calibri" w:hAnsi="Calibri"/>
          <w:sz w:val="18"/>
          <w:szCs w:val="18"/>
          <w:lang w:val="en-GB"/>
        </w:rPr>
        <w:footnoteRef/>
      </w:r>
      <w:r w:rsidRPr="00051C8B">
        <w:rPr>
          <w:rFonts w:ascii="Calibri" w:hAnsi="Calibri"/>
          <w:sz w:val="18"/>
          <w:szCs w:val="18"/>
          <w:lang w:val="en-GB"/>
        </w:rPr>
        <w:t xml:space="preserve"> DDP (delivered duty paid)  - Incoterms 2010 International Chamber of Commerce - http://www.iccwbo.org/incoterms/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nsid w:val="04417364"/>
    <w:multiLevelType w:val="hybridMultilevel"/>
    <w:tmpl w:val="A5A2CF9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C0307DD"/>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0C8E58E3"/>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F1729AF"/>
    <w:multiLevelType w:val="hybridMultilevel"/>
    <w:tmpl w:val="9CF61C10"/>
    <w:lvl w:ilvl="0" w:tplc="04130019">
      <w:start w:val="1"/>
      <w:numFmt w:val="lowerLetter"/>
      <w:lvlText w:val="%1."/>
      <w:lvlJc w:val="left"/>
      <w:pPr>
        <w:ind w:left="1069"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111F0BCA"/>
    <w:multiLevelType w:val="hybridMultilevel"/>
    <w:tmpl w:val="2C18ED18"/>
    <w:lvl w:ilvl="0" w:tplc="04130019">
      <w:start w:val="1"/>
      <w:numFmt w:val="lowerLetter"/>
      <w:lvlText w:val="%1."/>
      <w:lvlJc w:val="left"/>
      <w:pPr>
        <w:ind w:left="1069" w:hanging="360"/>
      </w:pPr>
      <w:rPr>
        <w:rFonts w:cs="Times New Roman"/>
      </w:rPr>
    </w:lvl>
    <w:lvl w:ilvl="1" w:tplc="04130019">
      <w:start w:val="1"/>
      <w:numFmt w:val="lowerLetter"/>
      <w:lvlText w:val="%2."/>
      <w:lvlJc w:val="left"/>
      <w:pPr>
        <w:ind w:left="1789" w:hanging="360"/>
      </w:pPr>
      <w:rPr>
        <w:rFonts w:cs="Times New Roman"/>
      </w:rPr>
    </w:lvl>
    <w:lvl w:ilvl="2" w:tplc="04130019">
      <w:start w:val="1"/>
      <w:numFmt w:val="lowerLetter"/>
      <w:lvlText w:val="%3."/>
      <w:lvlJc w:val="left"/>
      <w:pPr>
        <w:ind w:left="2509" w:hanging="180"/>
      </w:pPr>
      <w:rPr>
        <w:rFonts w:cs="Times New Roman"/>
      </w:rPr>
    </w:lvl>
    <w:lvl w:ilvl="3" w:tplc="0413000F" w:tentative="1">
      <w:start w:val="1"/>
      <w:numFmt w:val="decimal"/>
      <w:lvlText w:val="%4."/>
      <w:lvlJc w:val="left"/>
      <w:pPr>
        <w:ind w:left="3229" w:hanging="360"/>
      </w:pPr>
      <w:rPr>
        <w:rFonts w:cs="Times New Roman"/>
      </w:rPr>
    </w:lvl>
    <w:lvl w:ilvl="4" w:tplc="04130019" w:tentative="1">
      <w:start w:val="1"/>
      <w:numFmt w:val="lowerLetter"/>
      <w:lvlText w:val="%5."/>
      <w:lvlJc w:val="left"/>
      <w:pPr>
        <w:ind w:left="3949" w:hanging="360"/>
      </w:pPr>
      <w:rPr>
        <w:rFonts w:cs="Times New Roman"/>
      </w:rPr>
    </w:lvl>
    <w:lvl w:ilvl="5" w:tplc="0413001B" w:tentative="1">
      <w:start w:val="1"/>
      <w:numFmt w:val="lowerRoman"/>
      <w:lvlText w:val="%6."/>
      <w:lvlJc w:val="right"/>
      <w:pPr>
        <w:ind w:left="4669" w:hanging="180"/>
      </w:pPr>
      <w:rPr>
        <w:rFonts w:cs="Times New Roman"/>
      </w:rPr>
    </w:lvl>
    <w:lvl w:ilvl="6" w:tplc="0413000F" w:tentative="1">
      <w:start w:val="1"/>
      <w:numFmt w:val="decimal"/>
      <w:lvlText w:val="%7."/>
      <w:lvlJc w:val="left"/>
      <w:pPr>
        <w:ind w:left="5389" w:hanging="360"/>
      </w:pPr>
      <w:rPr>
        <w:rFonts w:cs="Times New Roman"/>
      </w:rPr>
    </w:lvl>
    <w:lvl w:ilvl="7" w:tplc="04130019" w:tentative="1">
      <w:start w:val="1"/>
      <w:numFmt w:val="lowerLetter"/>
      <w:lvlText w:val="%8."/>
      <w:lvlJc w:val="left"/>
      <w:pPr>
        <w:ind w:left="6109" w:hanging="360"/>
      </w:pPr>
      <w:rPr>
        <w:rFonts w:cs="Times New Roman"/>
      </w:rPr>
    </w:lvl>
    <w:lvl w:ilvl="8" w:tplc="0413001B" w:tentative="1">
      <w:start w:val="1"/>
      <w:numFmt w:val="lowerRoman"/>
      <w:lvlText w:val="%9."/>
      <w:lvlJc w:val="right"/>
      <w:pPr>
        <w:ind w:left="6829" w:hanging="180"/>
      </w:pPr>
      <w:rPr>
        <w:rFonts w:cs="Times New Roman"/>
      </w:rPr>
    </w:lvl>
  </w:abstractNum>
  <w:abstractNum w:abstractNumId="6">
    <w:nsid w:val="118551B1"/>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927256B"/>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1C71638F"/>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1FB50D93"/>
    <w:multiLevelType w:val="hybridMultilevel"/>
    <w:tmpl w:val="07FCB936"/>
    <w:lvl w:ilvl="0" w:tplc="08090001">
      <w:start w:val="1"/>
      <w:numFmt w:val="bullet"/>
      <w:lvlText w:val=""/>
      <w:lvlJc w:val="left"/>
      <w:pPr>
        <w:tabs>
          <w:tab w:val="num" w:pos="1211"/>
        </w:tabs>
        <w:ind w:left="1211" w:hanging="360"/>
      </w:pPr>
      <w:rPr>
        <w:rFonts w:ascii="Symbol" w:hAnsi="Symbol" w:hint="default"/>
      </w:rPr>
    </w:lvl>
    <w:lvl w:ilvl="1" w:tplc="08090003">
      <w:start w:val="1"/>
      <w:numFmt w:val="bullet"/>
      <w:lvlText w:val="o"/>
      <w:lvlJc w:val="left"/>
      <w:pPr>
        <w:tabs>
          <w:tab w:val="num" w:pos="1931"/>
        </w:tabs>
        <w:ind w:left="1931" w:hanging="360"/>
      </w:pPr>
      <w:rPr>
        <w:rFonts w:ascii="Courier New" w:hAnsi="Courier New" w:hint="default"/>
      </w:rPr>
    </w:lvl>
    <w:lvl w:ilvl="2" w:tplc="08090001">
      <w:start w:val="1"/>
      <w:numFmt w:val="bullet"/>
      <w:lvlText w:val=""/>
      <w:lvlJc w:val="left"/>
      <w:pPr>
        <w:tabs>
          <w:tab w:val="num" w:pos="2651"/>
        </w:tabs>
        <w:ind w:left="2651" w:hanging="360"/>
      </w:pPr>
      <w:rPr>
        <w:rFonts w:ascii="Symbol" w:hAnsi="Symbol"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nsid w:val="354D0A26"/>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39813AFA"/>
    <w:multiLevelType w:val="hybridMultilevel"/>
    <w:tmpl w:val="913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3A6C03CC"/>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40966A7F"/>
    <w:multiLevelType w:val="multilevel"/>
    <w:tmpl w:val="23F0FA4E"/>
    <w:styleLink w:val="Style3"/>
    <w:lvl w:ilvl="0">
      <w:start w:val="1"/>
      <w:numFmt w:val="decimal"/>
      <w:lvlText w:val="%1"/>
      <w:lvlJc w:val="left"/>
      <w:pPr>
        <w:tabs>
          <w:tab w:val="num" w:pos="397"/>
        </w:tabs>
        <w:ind w:left="397" w:hanging="397"/>
      </w:pPr>
      <w:rPr>
        <w:rFonts w:ascii="Times New Roman" w:hAnsi="Times New Roman" w:cs="Times New Roman" w:hint="default"/>
        <w:b/>
        <w:i/>
        <w:sz w:val="28"/>
      </w:rPr>
    </w:lvl>
    <w:lvl w:ilvl="1">
      <w:numFmt w:val="decimal"/>
      <w:lvlText w:val=""/>
      <w:lvlJc w:val="left"/>
      <w:pPr>
        <w:tabs>
          <w:tab w:val="num" w:pos="0"/>
        </w:tabs>
      </w:pPr>
      <w:rPr>
        <w:rFonts w:cs="Times New Roman" w:hint="default"/>
      </w:rPr>
    </w:lvl>
    <w:lvl w:ilvl="2">
      <w:numFmt w:val="decimal"/>
      <w:lvlText w:val=""/>
      <w:lvlJc w:val="left"/>
      <w:pPr>
        <w:tabs>
          <w:tab w:val="num" w:pos="0"/>
        </w:tabs>
      </w:pPr>
      <w:rPr>
        <w:rFonts w:cs="Times New Roman" w:hint="default"/>
      </w:rPr>
    </w:lvl>
    <w:lvl w:ilvl="3">
      <w:numFmt w:val="decimal"/>
      <w:lvlText w:val=""/>
      <w:lvlJc w:val="left"/>
      <w:pPr>
        <w:tabs>
          <w:tab w:val="num" w:pos="0"/>
        </w:tabs>
      </w:pPr>
      <w:rPr>
        <w:rFonts w:cs="Times New Roman" w:hint="default"/>
      </w:rPr>
    </w:lvl>
    <w:lvl w:ilvl="4">
      <w:numFmt w:val="decimal"/>
      <w:lvlText w:val=""/>
      <w:lvlJc w:val="left"/>
      <w:pPr>
        <w:tabs>
          <w:tab w:val="num" w:pos="0"/>
        </w:tabs>
      </w:pPr>
      <w:rPr>
        <w:rFonts w:cs="Times New Roman" w:hint="default"/>
      </w:rPr>
    </w:lvl>
    <w:lvl w:ilvl="5">
      <w:numFmt w:val="decimal"/>
      <w:lvlText w:val=""/>
      <w:lvlJc w:val="left"/>
      <w:pPr>
        <w:tabs>
          <w:tab w:val="num" w:pos="0"/>
        </w:tabs>
      </w:pPr>
      <w:rPr>
        <w:rFonts w:cs="Times New Roman" w:hint="default"/>
      </w:rPr>
    </w:lvl>
    <w:lvl w:ilvl="6">
      <w:numFmt w:val="decimal"/>
      <w:lvlText w:val=""/>
      <w:lvlJc w:val="left"/>
      <w:pPr>
        <w:tabs>
          <w:tab w:val="num" w:pos="0"/>
        </w:tabs>
      </w:pPr>
      <w:rPr>
        <w:rFonts w:cs="Times New Roman" w:hint="default"/>
      </w:rPr>
    </w:lvl>
    <w:lvl w:ilvl="7">
      <w:numFmt w:val="decimal"/>
      <w:lvlText w:val=""/>
      <w:lvlJc w:val="left"/>
      <w:pPr>
        <w:tabs>
          <w:tab w:val="num" w:pos="0"/>
        </w:tabs>
      </w:pPr>
      <w:rPr>
        <w:rFonts w:cs="Times New Roman" w:hint="default"/>
      </w:rPr>
    </w:lvl>
    <w:lvl w:ilvl="8">
      <w:numFmt w:val="decimal"/>
      <w:lvlText w:val=""/>
      <w:lvlJc w:val="left"/>
      <w:pPr>
        <w:tabs>
          <w:tab w:val="num" w:pos="0"/>
        </w:tabs>
      </w:pPr>
      <w:rPr>
        <w:rFonts w:cs="Times New Roman" w:hint="default"/>
      </w:rPr>
    </w:lvl>
  </w:abstractNum>
  <w:abstractNum w:abstractNumId="15">
    <w:nsid w:val="48617587"/>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6">
    <w:nsid w:val="4D6566F4"/>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nsid w:val="519577DA"/>
    <w:multiLevelType w:val="hybridMultilevel"/>
    <w:tmpl w:val="4F4431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57DC488B"/>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9">
    <w:nsid w:val="5AB944FB"/>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nsid w:val="5C5B4B84"/>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5E1352AB"/>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nsid w:val="5EDB485E"/>
    <w:multiLevelType w:val="hybridMultilevel"/>
    <w:tmpl w:val="16ECD8DA"/>
    <w:lvl w:ilvl="0" w:tplc="04130005">
      <w:start w:val="1"/>
      <w:numFmt w:val="bullet"/>
      <w:lvlText w:val=""/>
      <w:lvlJc w:val="left"/>
      <w:pPr>
        <w:ind w:left="786" w:hanging="360"/>
      </w:pPr>
      <w:rPr>
        <w:rFonts w:ascii="Wingdings" w:hAnsi="Wingdings"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615244D4"/>
    <w:multiLevelType w:val="hybridMultilevel"/>
    <w:tmpl w:val="8BC0DB44"/>
    <w:lvl w:ilvl="0" w:tplc="04130001">
      <w:start w:val="1"/>
      <w:numFmt w:val="bullet"/>
      <w:lvlText w:val=""/>
      <w:lvlJc w:val="left"/>
      <w:pPr>
        <w:ind w:left="1353" w:hanging="360"/>
      </w:pPr>
      <w:rPr>
        <w:rFonts w:ascii="Symbol" w:hAnsi="Symbol" w:hint="default"/>
      </w:rPr>
    </w:lvl>
    <w:lvl w:ilvl="1" w:tplc="04130003" w:tentative="1">
      <w:start w:val="1"/>
      <w:numFmt w:val="bullet"/>
      <w:lvlText w:val="o"/>
      <w:lvlJc w:val="left"/>
      <w:pPr>
        <w:ind w:left="2073" w:hanging="360"/>
      </w:pPr>
      <w:rPr>
        <w:rFonts w:ascii="Courier New" w:hAnsi="Courier New" w:hint="default"/>
      </w:rPr>
    </w:lvl>
    <w:lvl w:ilvl="2" w:tplc="04130005" w:tentative="1">
      <w:start w:val="1"/>
      <w:numFmt w:val="bullet"/>
      <w:lvlText w:val=""/>
      <w:lvlJc w:val="left"/>
      <w:pPr>
        <w:ind w:left="2793" w:hanging="360"/>
      </w:pPr>
      <w:rPr>
        <w:rFonts w:ascii="Wingdings" w:hAnsi="Wingdings" w:hint="default"/>
      </w:rPr>
    </w:lvl>
    <w:lvl w:ilvl="3" w:tplc="04130001" w:tentative="1">
      <w:start w:val="1"/>
      <w:numFmt w:val="bullet"/>
      <w:lvlText w:val=""/>
      <w:lvlJc w:val="left"/>
      <w:pPr>
        <w:ind w:left="3513" w:hanging="360"/>
      </w:pPr>
      <w:rPr>
        <w:rFonts w:ascii="Symbol" w:hAnsi="Symbol" w:hint="default"/>
      </w:rPr>
    </w:lvl>
    <w:lvl w:ilvl="4" w:tplc="04130003" w:tentative="1">
      <w:start w:val="1"/>
      <w:numFmt w:val="bullet"/>
      <w:lvlText w:val="o"/>
      <w:lvlJc w:val="left"/>
      <w:pPr>
        <w:ind w:left="4233" w:hanging="360"/>
      </w:pPr>
      <w:rPr>
        <w:rFonts w:ascii="Courier New" w:hAnsi="Courier New" w:hint="default"/>
      </w:rPr>
    </w:lvl>
    <w:lvl w:ilvl="5" w:tplc="04130005" w:tentative="1">
      <w:start w:val="1"/>
      <w:numFmt w:val="bullet"/>
      <w:lvlText w:val=""/>
      <w:lvlJc w:val="left"/>
      <w:pPr>
        <w:ind w:left="4953" w:hanging="360"/>
      </w:pPr>
      <w:rPr>
        <w:rFonts w:ascii="Wingdings" w:hAnsi="Wingdings" w:hint="default"/>
      </w:rPr>
    </w:lvl>
    <w:lvl w:ilvl="6" w:tplc="04130001" w:tentative="1">
      <w:start w:val="1"/>
      <w:numFmt w:val="bullet"/>
      <w:lvlText w:val=""/>
      <w:lvlJc w:val="left"/>
      <w:pPr>
        <w:ind w:left="5673" w:hanging="360"/>
      </w:pPr>
      <w:rPr>
        <w:rFonts w:ascii="Symbol" w:hAnsi="Symbol" w:hint="default"/>
      </w:rPr>
    </w:lvl>
    <w:lvl w:ilvl="7" w:tplc="04130003" w:tentative="1">
      <w:start w:val="1"/>
      <w:numFmt w:val="bullet"/>
      <w:lvlText w:val="o"/>
      <w:lvlJc w:val="left"/>
      <w:pPr>
        <w:ind w:left="6393" w:hanging="360"/>
      </w:pPr>
      <w:rPr>
        <w:rFonts w:ascii="Courier New" w:hAnsi="Courier New" w:hint="default"/>
      </w:rPr>
    </w:lvl>
    <w:lvl w:ilvl="8" w:tplc="04130005" w:tentative="1">
      <w:start w:val="1"/>
      <w:numFmt w:val="bullet"/>
      <w:lvlText w:val=""/>
      <w:lvlJc w:val="left"/>
      <w:pPr>
        <w:ind w:left="7113" w:hanging="360"/>
      </w:pPr>
      <w:rPr>
        <w:rFonts w:ascii="Wingdings" w:hAnsi="Wingdings" w:hint="default"/>
      </w:rPr>
    </w:lvl>
  </w:abstractNum>
  <w:abstractNum w:abstractNumId="24">
    <w:nsid w:val="633E0299"/>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65E8394D"/>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9216D6C"/>
    <w:multiLevelType w:val="multilevel"/>
    <w:tmpl w:val="436ABB1E"/>
    <w:lvl w:ilvl="0">
      <w:start w:val="1"/>
      <w:numFmt w:val="decimal"/>
      <w:pStyle w:val="Heading1"/>
      <w:lvlText w:val="%1"/>
      <w:lvlJc w:val="left"/>
      <w:pPr>
        <w:tabs>
          <w:tab w:val="num" w:pos="567"/>
        </w:tabs>
        <w:ind w:left="567" w:hanging="567"/>
      </w:pPr>
      <w:rPr>
        <w:rFonts w:ascii="Calibri" w:hAnsi="Calibri" w:cs="Times New Roman" w:hint="default"/>
        <w:b/>
        <w:i w:val="0"/>
        <w:sz w:val="24"/>
        <w:szCs w:val="24"/>
      </w:rPr>
    </w:lvl>
    <w:lvl w:ilvl="1">
      <w:start w:val="1"/>
      <w:numFmt w:val="decimal"/>
      <w:lvlText w:val="%1.%2"/>
      <w:lvlJc w:val="left"/>
      <w:pPr>
        <w:tabs>
          <w:tab w:val="num" w:pos="851"/>
        </w:tabs>
        <w:ind w:left="851" w:hanging="567"/>
      </w:pPr>
      <w:rPr>
        <w:rFonts w:ascii="Calibri" w:hAnsi="Calibri"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none"/>
      <w:pStyle w:val="Heading6"/>
      <w:lvlText w:val=""/>
      <w:lvlJc w:val="left"/>
      <w:pPr>
        <w:tabs>
          <w:tab w:val="num" w:pos="360"/>
        </w:tabs>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nsid w:val="6A3F34F4"/>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6F025DD1"/>
    <w:multiLevelType w:val="multilevel"/>
    <w:tmpl w:val="215C4CC0"/>
    <w:name w:val="ELList"/>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738F7F4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776E0086"/>
    <w:multiLevelType w:val="hybridMultilevel"/>
    <w:tmpl w:val="70A4C0B0"/>
    <w:lvl w:ilvl="0" w:tplc="08090005">
      <w:start w:val="1"/>
      <w:numFmt w:val="bullet"/>
      <w:lvlText w:val=""/>
      <w:lvlJc w:val="left"/>
      <w:pPr>
        <w:tabs>
          <w:tab w:val="num" w:pos="1069"/>
        </w:tabs>
        <w:ind w:left="1069" w:hanging="360"/>
      </w:pPr>
      <w:rPr>
        <w:rFonts w:ascii="Wingdings" w:hAnsi="Wingdings" w:hint="default"/>
      </w:rPr>
    </w:lvl>
    <w:lvl w:ilvl="1" w:tplc="04130019">
      <w:start w:val="1"/>
      <w:numFmt w:val="lowerLetter"/>
      <w:lvlText w:val="%2."/>
      <w:lvlJc w:val="left"/>
      <w:pPr>
        <w:ind w:left="1789" w:hanging="360"/>
      </w:pPr>
      <w:rPr>
        <w:rFonts w:cs="Times New Roman"/>
      </w:rPr>
    </w:lvl>
    <w:lvl w:ilvl="2" w:tplc="04130019">
      <w:start w:val="1"/>
      <w:numFmt w:val="lowerLetter"/>
      <w:lvlText w:val="%3."/>
      <w:lvlJc w:val="left"/>
      <w:pPr>
        <w:ind w:left="2509" w:hanging="180"/>
      </w:pPr>
      <w:rPr>
        <w:rFonts w:cs="Times New Roman"/>
      </w:rPr>
    </w:lvl>
    <w:lvl w:ilvl="3" w:tplc="0413000F" w:tentative="1">
      <w:start w:val="1"/>
      <w:numFmt w:val="decimal"/>
      <w:lvlText w:val="%4."/>
      <w:lvlJc w:val="left"/>
      <w:pPr>
        <w:ind w:left="3229" w:hanging="360"/>
      </w:pPr>
      <w:rPr>
        <w:rFonts w:cs="Times New Roman"/>
      </w:rPr>
    </w:lvl>
    <w:lvl w:ilvl="4" w:tplc="04130019" w:tentative="1">
      <w:start w:val="1"/>
      <w:numFmt w:val="lowerLetter"/>
      <w:lvlText w:val="%5."/>
      <w:lvlJc w:val="left"/>
      <w:pPr>
        <w:ind w:left="3949" w:hanging="360"/>
      </w:pPr>
      <w:rPr>
        <w:rFonts w:cs="Times New Roman"/>
      </w:rPr>
    </w:lvl>
    <w:lvl w:ilvl="5" w:tplc="0413001B" w:tentative="1">
      <w:start w:val="1"/>
      <w:numFmt w:val="lowerRoman"/>
      <w:lvlText w:val="%6."/>
      <w:lvlJc w:val="right"/>
      <w:pPr>
        <w:ind w:left="4669" w:hanging="180"/>
      </w:pPr>
      <w:rPr>
        <w:rFonts w:cs="Times New Roman"/>
      </w:rPr>
    </w:lvl>
    <w:lvl w:ilvl="6" w:tplc="0413000F" w:tentative="1">
      <w:start w:val="1"/>
      <w:numFmt w:val="decimal"/>
      <w:lvlText w:val="%7."/>
      <w:lvlJc w:val="left"/>
      <w:pPr>
        <w:ind w:left="5389" w:hanging="360"/>
      </w:pPr>
      <w:rPr>
        <w:rFonts w:cs="Times New Roman"/>
      </w:rPr>
    </w:lvl>
    <w:lvl w:ilvl="7" w:tplc="04130019" w:tentative="1">
      <w:start w:val="1"/>
      <w:numFmt w:val="lowerLetter"/>
      <w:lvlText w:val="%8."/>
      <w:lvlJc w:val="left"/>
      <w:pPr>
        <w:ind w:left="6109" w:hanging="360"/>
      </w:pPr>
      <w:rPr>
        <w:rFonts w:cs="Times New Roman"/>
      </w:rPr>
    </w:lvl>
    <w:lvl w:ilvl="8" w:tplc="0413001B" w:tentative="1">
      <w:start w:val="1"/>
      <w:numFmt w:val="lowerRoman"/>
      <w:lvlText w:val="%9."/>
      <w:lvlJc w:val="right"/>
      <w:pPr>
        <w:ind w:left="6829" w:hanging="180"/>
      </w:pPr>
      <w:rPr>
        <w:rFonts w:cs="Times New Roman"/>
      </w:rPr>
    </w:lvl>
  </w:abstractNum>
  <w:num w:numId="1">
    <w:abstractNumId w:val="26"/>
  </w:num>
  <w:num w:numId="2">
    <w:abstractNumId w:val="10"/>
  </w:num>
  <w:num w:numId="3">
    <w:abstractNumId w:val="7"/>
  </w:num>
  <w:num w:numId="4">
    <w:abstractNumId w:val="18"/>
  </w:num>
  <w:num w:numId="5">
    <w:abstractNumId w:val="14"/>
  </w:num>
  <w:num w:numId="6">
    <w:abstractNumId w:val="23"/>
  </w:num>
  <w:num w:numId="7">
    <w:abstractNumId w:val="5"/>
  </w:num>
  <w:num w:numId="8">
    <w:abstractNumId w:val="26"/>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22"/>
  </w:num>
  <w:num w:numId="11">
    <w:abstractNumId w:val="1"/>
  </w:num>
  <w:num w:numId="12">
    <w:abstractNumId w:val="12"/>
  </w:num>
  <w:num w:numId="13">
    <w:abstractNumId w:val="17"/>
  </w:num>
  <w:num w:numId="14">
    <w:abstractNumId w:val="20"/>
  </w:num>
  <w:num w:numId="15">
    <w:abstractNumId w:val="11"/>
  </w:num>
  <w:num w:numId="16">
    <w:abstractNumId w:val="16"/>
  </w:num>
  <w:num w:numId="17">
    <w:abstractNumId w:val="24"/>
  </w:num>
  <w:num w:numId="18">
    <w:abstractNumId w:val="9"/>
  </w:num>
  <w:num w:numId="19">
    <w:abstractNumId w:val="8"/>
  </w:num>
  <w:num w:numId="20">
    <w:abstractNumId w:val="19"/>
  </w:num>
  <w:num w:numId="21">
    <w:abstractNumId w:val="29"/>
  </w:num>
  <w:num w:numId="22">
    <w:abstractNumId w:val="6"/>
  </w:num>
  <w:num w:numId="23">
    <w:abstractNumId w:val="13"/>
  </w:num>
  <w:num w:numId="24">
    <w:abstractNumId w:val="2"/>
  </w:num>
  <w:num w:numId="25">
    <w:abstractNumId w:val="27"/>
  </w:num>
  <w:num w:numId="26">
    <w:abstractNumId w:val="15"/>
  </w:num>
  <w:num w:numId="27">
    <w:abstractNumId w:val="3"/>
  </w:num>
  <w:num w:numId="28">
    <w:abstractNumId w:val="21"/>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num>
  <w:num w:numId="3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3450F"/>
    <w:rsid w:val="000021E1"/>
    <w:rsid w:val="000057D6"/>
    <w:rsid w:val="000118B2"/>
    <w:rsid w:val="00024D2D"/>
    <w:rsid w:val="00026DF4"/>
    <w:rsid w:val="00027FF5"/>
    <w:rsid w:val="0003026D"/>
    <w:rsid w:val="00034B62"/>
    <w:rsid w:val="00035958"/>
    <w:rsid w:val="000363BA"/>
    <w:rsid w:val="00036D96"/>
    <w:rsid w:val="00040273"/>
    <w:rsid w:val="00040C11"/>
    <w:rsid w:val="00040CF1"/>
    <w:rsid w:val="000411D8"/>
    <w:rsid w:val="00041516"/>
    <w:rsid w:val="00041534"/>
    <w:rsid w:val="000417E2"/>
    <w:rsid w:val="000422F4"/>
    <w:rsid w:val="00043159"/>
    <w:rsid w:val="00050640"/>
    <w:rsid w:val="00051C8B"/>
    <w:rsid w:val="00051DD7"/>
    <w:rsid w:val="0005569C"/>
    <w:rsid w:val="00056EAA"/>
    <w:rsid w:val="00062856"/>
    <w:rsid w:val="00063C56"/>
    <w:rsid w:val="000704AE"/>
    <w:rsid w:val="000714BB"/>
    <w:rsid w:val="0007502B"/>
    <w:rsid w:val="00075D6C"/>
    <w:rsid w:val="000762B6"/>
    <w:rsid w:val="00080C1A"/>
    <w:rsid w:val="00080C67"/>
    <w:rsid w:val="00082ACF"/>
    <w:rsid w:val="000847AD"/>
    <w:rsid w:val="0008519A"/>
    <w:rsid w:val="000859B0"/>
    <w:rsid w:val="00085CA1"/>
    <w:rsid w:val="000864F9"/>
    <w:rsid w:val="0008704F"/>
    <w:rsid w:val="00087F35"/>
    <w:rsid w:val="0009079C"/>
    <w:rsid w:val="0009286D"/>
    <w:rsid w:val="00092F83"/>
    <w:rsid w:val="00096455"/>
    <w:rsid w:val="000A62C2"/>
    <w:rsid w:val="000A644D"/>
    <w:rsid w:val="000A7A2C"/>
    <w:rsid w:val="000B1236"/>
    <w:rsid w:val="000B2C9A"/>
    <w:rsid w:val="000B3AC3"/>
    <w:rsid w:val="000B3E46"/>
    <w:rsid w:val="000C10DB"/>
    <w:rsid w:val="000C13BC"/>
    <w:rsid w:val="000C2342"/>
    <w:rsid w:val="000C4AE6"/>
    <w:rsid w:val="000C5089"/>
    <w:rsid w:val="000D24E3"/>
    <w:rsid w:val="000D2B44"/>
    <w:rsid w:val="000D3E5C"/>
    <w:rsid w:val="000D40DB"/>
    <w:rsid w:val="000D4461"/>
    <w:rsid w:val="000D6506"/>
    <w:rsid w:val="000D78D2"/>
    <w:rsid w:val="000E7B75"/>
    <w:rsid w:val="000F0D7F"/>
    <w:rsid w:val="000F1C01"/>
    <w:rsid w:val="000F3F37"/>
    <w:rsid w:val="000F5F5F"/>
    <w:rsid w:val="001010DE"/>
    <w:rsid w:val="00103348"/>
    <w:rsid w:val="00103913"/>
    <w:rsid w:val="00104FA8"/>
    <w:rsid w:val="001064A3"/>
    <w:rsid w:val="00107332"/>
    <w:rsid w:val="00111B28"/>
    <w:rsid w:val="001143A3"/>
    <w:rsid w:val="00115916"/>
    <w:rsid w:val="00124291"/>
    <w:rsid w:val="00127DFF"/>
    <w:rsid w:val="00127E86"/>
    <w:rsid w:val="00127F30"/>
    <w:rsid w:val="001302A7"/>
    <w:rsid w:val="00131610"/>
    <w:rsid w:val="001333E3"/>
    <w:rsid w:val="00133EE9"/>
    <w:rsid w:val="00134460"/>
    <w:rsid w:val="001408D4"/>
    <w:rsid w:val="0014659F"/>
    <w:rsid w:val="00147D46"/>
    <w:rsid w:val="00150767"/>
    <w:rsid w:val="001519B3"/>
    <w:rsid w:val="001536B3"/>
    <w:rsid w:val="0015540E"/>
    <w:rsid w:val="00156416"/>
    <w:rsid w:val="0015681F"/>
    <w:rsid w:val="00156E1B"/>
    <w:rsid w:val="00157DEE"/>
    <w:rsid w:val="00160C0D"/>
    <w:rsid w:val="0016473C"/>
    <w:rsid w:val="00164D40"/>
    <w:rsid w:val="00164E0A"/>
    <w:rsid w:val="00167B76"/>
    <w:rsid w:val="001751EA"/>
    <w:rsid w:val="00175AB9"/>
    <w:rsid w:val="001766D9"/>
    <w:rsid w:val="00180500"/>
    <w:rsid w:val="00181980"/>
    <w:rsid w:val="0018322E"/>
    <w:rsid w:val="00187253"/>
    <w:rsid w:val="001873F0"/>
    <w:rsid w:val="001932AF"/>
    <w:rsid w:val="001937B4"/>
    <w:rsid w:val="00195253"/>
    <w:rsid w:val="00197EB2"/>
    <w:rsid w:val="001A0320"/>
    <w:rsid w:val="001A3325"/>
    <w:rsid w:val="001A36F3"/>
    <w:rsid w:val="001A78FD"/>
    <w:rsid w:val="001A7ADE"/>
    <w:rsid w:val="001B3121"/>
    <w:rsid w:val="001B5454"/>
    <w:rsid w:val="001C1B65"/>
    <w:rsid w:val="001C5A1A"/>
    <w:rsid w:val="001C5C76"/>
    <w:rsid w:val="001D0532"/>
    <w:rsid w:val="001D2403"/>
    <w:rsid w:val="001D7F0A"/>
    <w:rsid w:val="001E4648"/>
    <w:rsid w:val="001F072C"/>
    <w:rsid w:val="001F5421"/>
    <w:rsid w:val="001F6B8B"/>
    <w:rsid w:val="002001B5"/>
    <w:rsid w:val="00204184"/>
    <w:rsid w:val="00210227"/>
    <w:rsid w:val="00210DAD"/>
    <w:rsid w:val="00211E0F"/>
    <w:rsid w:val="00214BF9"/>
    <w:rsid w:val="00214FDC"/>
    <w:rsid w:val="00216F0D"/>
    <w:rsid w:val="002209F1"/>
    <w:rsid w:val="00220BF7"/>
    <w:rsid w:val="00222E0B"/>
    <w:rsid w:val="002232F9"/>
    <w:rsid w:val="00224C44"/>
    <w:rsid w:val="002251BA"/>
    <w:rsid w:val="00227A12"/>
    <w:rsid w:val="002323F6"/>
    <w:rsid w:val="0024232E"/>
    <w:rsid w:val="002426D3"/>
    <w:rsid w:val="002442B7"/>
    <w:rsid w:val="0024781C"/>
    <w:rsid w:val="00251680"/>
    <w:rsid w:val="00252E53"/>
    <w:rsid w:val="002560BB"/>
    <w:rsid w:val="002561C8"/>
    <w:rsid w:val="00257389"/>
    <w:rsid w:val="0026542C"/>
    <w:rsid w:val="00266BCA"/>
    <w:rsid w:val="00271700"/>
    <w:rsid w:val="00277373"/>
    <w:rsid w:val="0028364A"/>
    <w:rsid w:val="00287347"/>
    <w:rsid w:val="00294190"/>
    <w:rsid w:val="0029726F"/>
    <w:rsid w:val="002A0041"/>
    <w:rsid w:val="002A45C9"/>
    <w:rsid w:val="002A710C"/>
    <w:rsid w:val="002B32D5"/>
    <w:rsid w:val="002B475A"/>
    <w:rsid w:val="002B5FEB"/>
    <w:rsid w:val="002B6401"/>
    <w:rsid w:val="002C649A"/>
    <w:rsid w:val="002C6FF6"/>
    <w:rsid w:val="002D2749"/>
    <w:rsid w:val="002D2FC0"/>
    <w:rsid w:val="002D635E"/>
    <w:rsid w:val="002D6CD0"/>
    <w:rsid w:val="002E4B32"/>
    <w:rsid w:val="002E5378"/>
    <w:rsid w:val="002E69AD"/>
    <w:rsid w:val="002F05A0"/>
    <w:rsid w:val="002F1222"/>
    <w:rsid w:val="002F2021"/>
    <w:rsid w:val="002F3B85"/>
    <w:rsid w:val="002F71D4"/>
    <w:rsid w:val="003007D5"/>
    <w:rsid w:val="003019A1"/>
    <w:rsid w:val="00305DC9"/>
    <w:rsid w:val="00310C62"/>
    <w:rsid w:val="00317D70"/>
    <w:rsid w:val="00322263"/>
    <w:rsid w:val="003239D5"/>
    <w:rsid w:val="003308C6"/>
    <w:rsid w:val="00332A80"/>
    <w:rsid w:val="00332E6F"/>
    <w:rsid w:val="00333F29"/>
    <w:rsid w:val="00336F90"/>
    <w:rsid w:val="003404DA"/>
    <w:rsid w:val="003409B8"/>
    <w:rsid w:val="00342CE6"/>
    <w:rsid w:val="00343375"/>
    <w:rsid w:val="00347B7E"/>
    <w:rsid w:val="003502E9"/>
    <w:rsid w:val="00351351"/>
    <w:rsid w:val="00353F1D"/>
    <w:rsid w:val="00353FDA"/>
    <w:rsid w:val="00354F5A"/>
    <w:rsid w:val="00357837"/>
    <w:rsid w:val="00360344"/>
    <w:rsid w:val="003613D2"/>
    <w:rsid w:val="00371851"/>
    <w:rsid w:val="00371F01"/>
    <w:rsid w:val="003721AD"/>
    <w:rsid w:val="00376686"/>
    <w:rsid w:val="003770CC"/>
    <w:rsid w:val="00380617"/>
    <w:rsid w:val="00384BAB"/>
    <w:rsid w:val="00385CB5"/>
    <w:rsid w:val="003865E8"/>
    <w:rsid w:val="00387C56"/>
    <w:rsid w:val="00390171"/>
    <w:rsid w:val="003949DE"/>
    <w:rsid w:val="00395D95"/>
    <w:rsid w:val="00395F2B"/>
    <w:rsid w:val="003A251F"/>
    <w:rsid w:val="003B011E"/>
    <w:rsid w:val="003B0A58"/>
    <w:rsid w:val="003B0ECD"/>
    <w:rsid w:val="003B3C4A"/>
    <w:rsid w:val="003B752F"/>
    <w:rsid w:val="003C03A9"/>
    <w:rsid w:val="003D3076"/>
    <w:rsid w:val="003D3CAA"/>
    <w:rsid w:val="003D4E69"/>
    <w:rsid w:val="003D5582"/>
    <w:rsid w:val="003D59D2"/>
    <w:rsid w:val="003D7611"/>
    <w:rsid w:val="003E3094"/>
    <w:rsid w:val="003F2FA4"/>
    <w:rsid w:val="003F3B51"/>
    <w:rsid w:val="003F463D"/>
    <w:rsid w:val="003F7DB7"/>
    <w:rsid w:val="0040221E"/>
    <w:rsid w:val="0040562D"/>
    <w:rsid w:val="00411336"/>
    <w:rsid w:val="004142B7"/>
    <w:rsid w:val="00417811"/>
    <w:rsid w:val="00420666"/>
    <w:rsid w:val="00421E18"/>
    <w:rsid w:val="004232D2"/>
    <w:rsid w:val="00423EE2"/>
    <w:rsid w:val="00427B5C"/>
    <w:rsid w:val="004300D4"/>
    <w:rsid w:val="004316F0"/>
    <w:rsid w:val="00431FEE"/>
    <w:rsid w:val="00432D9E"/>
    <w:rsid w:val="00433624"/>
    <w:rsid w:val="004357D9"/>
    <w:rsid w:val="0043663A"/>
    <w:rsid w:val="00436C32"/>
    <w:rsid w:val="00440419"/>
    <w:rsid w:val="00440D7A"/>
    <w:rsid w:val="004422A2"/>
    <w:rsid w:val="004426B6"/>
    <w:rsid w:val="004426FE"/>
    <w:rsid w:val="00442A74"/>
    <w:rsid w:val="0044339C"/>
    <w:rsid w:val="00446EB1"/>
    <w:rsid w:val="00453C43"/>
    <w:rsid w:val="004554CB"/>
    <w:rsid w:val="004557A1"/>
    <w:rsid w:val="00457907"/>
    <w:rsid w:val="004601E5"/>
    <w:rsid w:val="004614BA"/>
    <w:rsid w:val="00462EEF"/>
    <w:rsid w:val="00465A87"/>
    <w:rsid w:val="004706BA"/>
    <w:rsid w:val="004749CB"/>
    <w:rsid w:val="004775D2"/>
    <w:rsid w:val="00480E86"/>
    <w:rsid w:val="00483E26"/>
    <w:rsid w:val="0048630E"/>
    <w:rsid w:val="004865A6"/>
    <w:rsid w:val="004904FE"/>
    <w:rsid w:val="004A1F45"/>
    <w:rsid w:val="004A2C0F"/>
    <w:rsid w:val="004A7ED9"/>
    <w:rsid w:val="004B2ED5"/>
    <w:rsid w:val="004B6AA0"/>
    <w:rsid w:val="004B7425"/>
    <w:rsid w:val="004B7EFA"/>
    <w:rsid w:val="004C35B5"/>
    <w:rsid w:val="004C3A69"/>
    <w:rsid w:val="004D1AC3"/>
    <w:rsid w:val="004D2FD8"/>
    <w:rsid w:val="004D324F"/>
    <w:rsid w:val="004D4473"/>
    <w:rsid w:val="004D6C44"/>
    <w:rsid w:val="004E1B15"/>
    <w:rsid w:val="004E2B69"/>
    <w:rsid w:val="004E5DB5"/>
    <w:rsid w:val="004E61DE"/>
    <w:rsid w:val="004E6BAE"/>
    <w:rsid w:val="004F13B9"/>
    <w:rsid w:val="004F1945"/>
    <w:rsid w:val="004F2A62"/>
    <w:rsid w:val="004F570A"/>
    <w:rsid w:val="004F5C57"/>
    <w:rsid w:val="0050061B"/>
    <w:rsid w:val="00501FF0"/>
    <w:rsid w:val="00502351"/>
    <w:rsid w:val="00505689"/>
    <w:rsid w:val="005068E3"/>
    <w:rsid w:val="00511199"/>
    <w:rsid w:val="005117F0"/>
    <w:rsid w:val="005167B4"/>
    <w:rsid w:val="005178D1"/>
    <w:rsid w:val="00525C52"/>
    <w:rsid w:val="00526DDE"/>
    <w:rsid w:val="00531D57"/>
    <w:rsid w:val="00535826"/>
    <w:rsid w:val="00536460"/>
    <w:rsid w:val="00536B4A"/>
    <w:rsid w:val="00537749"/>
    <w:rsid w:val="0054226E"/>
    <w:rsid w:val="00545470"/>
    <w:rsid w:val="0054662F"/>
    <w:rsid w:val="00556320"/>
    <w:rsid w:val="00566475"/>
    <w:rsid w:val="005666A5"/>
    <w:rsid w:val="00571C0F"/>
    <w:rsid w:val="0057359D"/>
    <w:rsid w:val="00573F26"/>
    <w:rsid w:val="00575CB0"/>
    <w:rsid w:val="00576B5D"/>
    <w:rsid w:val="00582739"/>
    <w:rsid w:val="00591F23"/>
    <w:rsid w:val="005933A3"/>
    <w:rsid w:val="00593550"/>
    <w:rsid w:val="00593A9E"/>
    <w:rsid w:val="005A0B39"/>
    <w:rsid w:val="005A1C29"/>
    <w:rsid w:val="005A2B55"/>
    <w:rsid w:val="005A77A1"/>
    <w:rsid w:val="005B2018"/>
    <w:rsid w:val="005B52CE"/>
    <w:rsid w:val="005B7FB1"/>
    <w:rsid w:val="005C0EA1"/>
    <w:rsid w:val="005C3C57"/>
    <w:rsid w:val="005C575A"/>
    <w:rsid w:val="005C6DA6"/>
    <w:rsid w:val="005C79A8"/>
    <w:rsid w:val="005C7F10"/>
    <w:rsid w:val="005D182D"/>
    <w:rsid w:val="005D396C"/>
    <w:rsid w:val="005D4510"/>
    <w:rsid w:val="005D49A1"/>
    <w:rsid w:val="005D66B5"/>
    <w:rsid w:val="005E0308"/>
    <w:rsid w:val="005E05D1"/>
    <w:rsid w:val="005E1BD8"/>
    <w:rsid w:val="005E2686"/>
    <w:rsid w:val="005E3F6B"/>
    <w:rsid w:val="005E4EFD"/>
    <w:rsid w:val="005E64A7"/>
    <w:rsid w:val="005E6AC2"/>
    <w:rsid w:val="005E6BE3"/>
    <w:rsid w:val="005E7B1D"/>
    <w:rsid w:val="005F3C51"/>
    <w:rsid w:val="005F41FA"/>
    <w:rsid w:val="005F44D6"/>
    <w:rsid w:val="005F55CC"/>
    <w:rsid w:val="005F62D0"/>
    <w:rsid w:val="005F6916"/>
    <w:rsid w:val="0060067D"/>
    <w:rsid w:val="00602EE7"/>
    <w:rsid w:val="00606FE9"/>
    <w:rsid w:val="00620032"/>
    <w:rsid w:val="00622B14"/>
    <w:rsid w:val="00625EF1"/>
    <w:rsid w:val="00630E78"/>
    <w:rsid w:val="006311FE"/>
    <w:rsid w:val="00633829"/>
    <w:rsid w:val="006406C9"/>
    <w:rsid w:val="006408AC"/>
    <w:rsid w:val="00643446"/>
    <w:rsid w:val="00647666"/>
    <w:rsid w:val="00650F32"/>
    <w:rsid w:val="00654C3B"/>
    <w:rsid w:val="00656CFB"/>
    <w:rsid w:val="00656D23"/>
    <w:rsid w:val="00656E18"/>
    <w:rsid w:val="00657A35"/>
    <w:rsid w:val="00657A87"/>
    <w:rsid w:val="006610B9"/>
    <w:rsid w:val="006637F4"/>
    <w:rsid w:val="00664517"/>
    <w:rsid w:val="00664E41"/>
    <w:rsid w:val="0066519D"/>
    <w:rsid w:val="00666C70"/>
    <w:rsid w:val="00673FA5"/>
    <w:rsid w:val="00677356"/>
    <w:rsid w:val="00677500"/>
    <w:rsid w:val="00680EEA"/>
    <w:rsid w:val="0068247E"/>
    <w:rsid w:val="006859DC"/>
    <w:rsid w:val="006905D3"/>
    <w:rsid w:val="006917B2"/>
    <w:rsid w:val="006938AC"/>
    <w:rsid w:val="00693F26"/>
    <w:rsid w:val="00697F44"/>
    <w:rsid w:val="006A0364"/>
    <w:rsid w:val="006A196B"/>
    <w:rsid w:val="006A414A"/>
    <w:rsid w:val="006A5F84"/>
    <w:rsid w:val="006A7163"/>
    <w:rsid w:val="006B0AB1"/>
    <w:rsid w:val="006B3354"/>
    <w:rsid w:val="006C072B"/>
    <w:rsid w:val="006C2F05"/>
    <w:rsid w:val="006C4CAB"/>
    <w:rsid w:val="006C614C"/>
    <w:rsid w:val="006C762A"/>
    <w:rsid w:val="006C788D"/>
    <w:rsid w:val="006D25F1"/>
    <w:rsid w:val="006D7FD6"/>
    <w:rsid w:val="006E56FD"/>
    <w:rsid w:val="006E58E4"/>
    <w:rsid w:val="006E6880"/>
    <w:rsid w:val="006F1A32"/>
    <w:rsid w:val="00700D16"/>
    <w:rsid w:val="00701068"/>
    <w:rsid w:val="00705764"/>
    <w:rsid w:val="0071131C"/>
    <w:rsid w:val="00711C72"/>
    <w:rsid w:val="00714C92"/>
    <w:rsid w:val="007168A3"/>
    <w:rsid w:val="00717A30"/>
    <w:rsid w:val="00720024"/>
    <w:rsid w:val="00722E4B"/>
    <w:rsid w:val="00726798"/>
    <w:rsid w:val="007328CE"/>
    <w:rsid w:val="00733624"/>
    <w:rsid w:val="0073450F"/>
    <w:rsid w:val="00735461"/>
    <w:rsid w:val="00735C65"/>
    <w:rsid w:val="00736647"/>
    <w:rsid w:val="00740ED4"/>
    <w:rsid w:val="00741EDD"/>
    <w:rsid w:val="0074245F"/>
    <w:rsid w:val="00743B51"/>
    <w:rsid w:val="007464F7"/>
    <w:rsid w:val="00747A8C"/>
    <w:rsid w:val="007528B6"/>
    <w:rsid w:val="0075384B"/>
    <w:rsid w:val="00757663"/>
    <w:rsid w:val="0076255D"/>
    <w:rsid w:val="00766829"/>
    <w:rsid w:val="00766F78"/>
    <w:rsid w:val="00771543"/>
    <w:rsid w:val="00775A48"/>
    <w:rsid w:val="00776CDA"/>
    <w:rsid w:val="00777E99"/>
    <w:rsid w:val="00780FE2"/>
    <w:rsid w:val="00782BB4"/>
    <w:rsid w:val="00787367"/>
    <w:rsid w:val="00791B6B"/>
    <w:rsid w:val="00792A1B"/>
    <w:rsid w:val="007A0F7B"/>
    <w:rsid w:val="007A12D7"/>
    <w:rsid w:val="007B31F8"/>
    <w:rsid w:val="007B47FE"/>
    <w:rsid w:val="007B65DB"/>
    <w:rsid w:val="007C0BDD"/>
    <w:rsid w:val="007C1656"/>
    <w:rsid w:val="007C75E0"/>
    <w:rsid w:val="007D1174"/>
    <w:rsid w:val="007D376A"/>
    <w:rsid w:val="007D507B"/>
    <w:rsid w:val="007D53A4"/>
    <w:rsid w:val="007D5CE8"/>
    <w:rsid w:val="007D5FA2"/>
    <w:rsid w:val="007E1F44"/>
    <w:rsid w:val="007E3957"/>
    <w:rsid w:val="007E3D5F"/>
    <w:rsid w:val="007E4CF7"/>
    <w:rsid w:val="007E56CD"/>
    <w:rsid w:val="007E6A56"/>
    <w:rsid w:val="007F0F4D"/>
    <w:rsid w:val="007F35AD"/>
    <w:rsid w:val="007F7646"/>
    <w:rsid w:val="007F7BF1"/>
    <w:rsid w:val="0080101F"/>
    <w:rsid w:val="00801D37"/>
    <w:rsid w:val="00802169"/>
    <w:rsid w:val="00803DCB"/>
    <w:rsid w:val="00806CE0"/>
    <w:rsid w:val="008117FE"/>
    <w:rsid w:val="0081192E"/>
    <w:rsid w:val="00811F58"/>
    <w:rsid w:val="00814D31"/>
    <w:rsid w:val="008156BD"/>
    <w:rsid w:val="00817C80"/>
    <w:rsid w:val="00824B6C"/>
    <w:rsid w:val="00831B34"/>
    <w:rsid w:val="00833205"/>
    <w:rsid w:val="00835FD3"/>
    <w:rsid w:val="00845D4D"/>
    <w:rsid w:val="00850005"/>
    <w:rsid w:val="00853F9D"/>
    <w:rsid w:val="0085667F"/>
    <w:rsid w:val="008617F3"/>
    <w:rsid w:val="00864248"/>
    <w:rsid w:val="0086541D"/>
    <w:rsid w:val="0086668E"/>
    <w:rsid w:val="00870392"/>
    <w:rsid w:val="00873327"/>
    <w:rsid w:val="0087533B"/>
    <w:rsid w:val="00876C9E"/>
    <w:rsid w:val="008777AC"/>
    <w:rsid w:val="008808CB"/>
    <w:rsid w:val="008813D2"/>
    <w:rsid w:val="008859E6"/>
    <w:rsid w:val="00890EB5"/>
    <w:rsid w:val="0089536E"/>
    <w:rsid w:val="00896A3A"/>
    <w:rsid w:val="00897F1B"/>
    <w:rsid w:val="008A09FE"/>
    <w:rsid w:val="008A17D0"/>
    <w:rsid w:val="008A2BEA"/>
    <w:rsid w:val="008A39B7"/>
    <w:rsid w:val="008A6E52"/>
    <w:rsid w:val="008A7819"/>
    <w:rsid w:val="008B2884"/>
    <w:rsid w:val="008B50DA"/>
    <w:rsid w:val="008B53C9"/>
    <w:rsid w:val="008B61D9"/>
    <w:rsid w:val="008B7D47"/>
    <w:rsid w:val="008C6E8A"/>
    <w:rsid w:val="008D390A"/>
    <w:rsid w:val="008D40CE"/>
    <w:rsid w:val="008D5575"/>
    <w:rsid w:val="008D65E2"/>
    <w:rsid w:val="008D6E36"/>
    <w:rsid w:val="008E40BE"/>
    <w:rsid w:val="008E40E2"/>
    <w:rsid w:val="008E6F4B"/>
    <w:rsid w:val="008F108E"/>
    <w:rsid w:val="008F40F9"/>
    <w:rsid w:val="00902CD1"/>
    <w:rsid w:val="009067F0"/>
    <w:rsid w:val="009078E0"/>
    <w:rsid w:val="0091284F"/>
    <w:rsid w:val="009131DE"/>
    <w:rsid w:val="00915683"/>
    <w:rsid w:val="00920341"/>
    <w:rsid w:val="00920A51"/>
    <w:rsid w:val="00921F49"/>
    <w:rsid w:val="00922542"/>
    <w:rsid w:val="00922C46"/>
    <w:rsid w:val="00922F4A"/>
    <w:rsid w:val="00923593"/>
    <w:rsid w:val="00924D44"/>
    <w:rsid w:val="00924DFC"/>
    <w:rsid w:val="0093013D"/>
    <w:rsid w:val="0093582A"/>
    <w:rsid w:val="00942279"/>
    <w:rsid w:val="00943E56"/>
    <w:rsid w:val="00944430"/>
    <w:rsid w:val="0094556F"/>
    <w:rsid w:val="0094670B"/>
    <w:rsid w:val="0095019C"/>
    <w:rsid w:val="00951579"/>
    <w:rsid w:val="00956D28"/>
    <w:rsid w:val="00963636"/>
    <w:rsid w:val="0096621F"/>
    <w:rsid w:val="00971FB3"/>
    <w:rsid w:val="009726E2"/>
    <w:rsid w:val="00974F02"/>
    <w:rsid w:val="009761A5"/>
    <w:rsid w:val="00976C33"/>
    <w:rsid w:val="00980A42"/>
    <w:rsid w:val="00980ADD"/>
    <w:rsid w:val="00981270"/>
    <w:rsid w:val="0098415B"/>
    <w:rsid w:val="00994BC7"/>
    <w:rsid w:val="00994D68"/>
    <w:rsid w:val="009976B3"/>
    <w:rsid w:val="00997BFC"/>
    <w:rsid w:val="009A1AE6"/>
    <w:rsid w:val="009A3792"/>
    <w:rsid w:val="009B096E"/>
    <w:rsid w:val="009B0CF1"/>
    <w:rsid w:val="009B2F1F"/>
    <w:rsid w:val="009B422E"/>
    <w:rsid w:val="009B45C8"/>
    <w:rsid w:val="009B4D6F"/>
    <w:rsid w:val="009C0E86"/>
    <w:rsid w:val="009C15DC"/>
    <w:rsid w:val="009C46EF"/>
    <w:rsid w:val="009C5CDA"/>
    <w:rsid w:val="009D024F"/>
    <w:rsid w:val="009D2938"/>
    <w:rsid w:val="009D42E6"/>
    <w:rsid w:val="009D4ACA"/>
    <w:rsid w:val="009D6E85"/>
    <w:rsid w:val="009E0A78"/>
    <w:rsid w:val="009E6BB7"/>
    <w:rsid w:val="009E7EF5"/>
    <w:rsid w:val="00A00168"/>
    <w:rsid w:val="00A00741"/>
    <w:rsid w:val="00A039CA"/>
    <w:rsid w:val="00A05DE2"/>
    <w:rsid w:val="00A05ECB"/>
    <w:rsid w:val="00A1123D"/>
    <w:rsid w:val="00A12602"/>
    <w:rsid w:val="00A14270"/>
    <w:rsid w:val="00A166F5"/>
    <w:rsid w:val="00A17F5D"/>
    <w:rsid w:val="00A24301"/>
    <w:rsid w:val="00A30C31"/>
    <w:rsid w:val="00A35E94"/>
    <w:rsid w:val="00A365C5"/>
    <w:rsid w:val="00A41935"/>
    <w:rsid w:val="00A42836"/>
    <w:rsid w:val="00A435D2"/>
    <w:rsid w:val="00A44EDB"/>
    <w:rsid w:val="00A512C9"/>
    <w:rsid w:val="00A539E4"/>
    <w:rsid w:val="00A551AF"/>
    <w:rsid w:val="00A55A2C"/>
    <w:rsid w:val="00A563AA"/>
    <w:rsid w:val="00A60AD1"/>
    <w:rsid w:val="00A613AA"/>
    <w:rsid w:val="00A61C3F"/>
    <w:rsid w:val="00A62073"/>
    <w:rsid w:val="00A624FF"/>
    <w:rsid w:val="00A63E3C"/>
    <w:rsid w:val="00A66683"/>
    <w:rsid w:val="00A717E7"/>
    <w:rsid w:val="00A71EF6"/>
    <w:rsid w:val="00A749BC"/>
    <w:rsid w:val="00A75650"/>
    <w:rsid w:val="00A76654"/>
    <w:rsid w:val="00A77763"/>
    <w:rsid w:val="00A81C9D"/>
    <w:rsid w:val="00A82212"/>
    <w:rsid w:val="00A8359C"/>
    <w:rsid w:val="00A85976"/>
    <w:rsid w:val="00A85FCF"/>
    <w:rsid w:val="00A909CB"/>
    <w:rsid w:val="00A93AEA"/>
    <w:rsid w:val="00A953CB"/>
    <w:rsid w:val="00A9550C"/>
    <w:rsid w:val="00AA1212"/>
    <w:rsid w:val="00AA24A4"/>
    <w:rsid w:val="00AA3FE6"/>
    <w:rsid w:val="00AA5171"/>
    <w:rsid w:val="00AA7739"/>
    <w:rsid w:val="00AB1137"/>
    <w:rsid w:val="00AB27D6"/>
    <w:rsid w:val="00AB29A9"/>
    <w:rsid w:val="00AB2CA8"/>
    <w:rsid w:val="00AB2D50"/>
    <w:rsid w:val="00AB3E48"/>
    <w:rsid w:val="00AB52CD"/>
    <w:rsid w:val="00AB5E85"/>
    <w:rsid w:val="00AB66A5"/>
    <w:rsid w:val="00AB6BF4"/>
    <w:rsid w:val="00AB7EB3"/>
    <w:rsid w:val="00AC07D4"/>
    <w:rsid w:val="00AC53FA"/>
    <w:rsid w:val="00AC5635"/>
    <w:rsid w:val="00AC6662"/>
    <w:rsid w:val="00AC670A"/>
    <w:rsid w:val="00AC6D23"/>
    <w:rsid w:val="00AC7636"/>
    <w:rsid w:val="00AD0D86"/>
    <w:rsid w:val="00AD0FA7"/>
    <w:rsid w:val="00AD33B9"/>
    <w:rsid w:val="00AD7A3F"/>
    <w:rsid w:val="00AE1F14"/>
    <w:rsid w:val="00AE489E"/>
    <w:rsid w:val="00AE6600"/>
    <w:rsid w:val="00AE6D5E"/>
    <w:rsid w:val="00AE75F3"/>
    <w:rsid w:val="00AE78CB"/>
    <w:rsid w:val="00AE7D13"/>
    <w:rsid w:val="00AE7D59"/>
    <w:rsid w:val="00AF359A"/>
    <w:rsid w:val="00AF4052"/>
    <w:rsid w:val="00B0363D"/>
    <w:rsid w:val="00B03C9C"/>
    <w:rsid w:val="00B07102"/>
    <w:rsid w:val="00B10F30"/>
    <w:rsid w:val="00B1165D"/>
    <w:rsid w:val="00B127A8"/>
    <w:rsid w:val="00B132B2"/>
    <w:rsid w:val="00B15275"/>
    <w:rsid w:val="00B152F8"/>
    <w:rsid w:val="00B277E4"/>
    <w:rsid w:val="00B27901"/>
    <w:rsid w:val="00B27BD5"/>
    <w:rsid w:val="00B3168E"/>
    <w:rsid w:val="00B31730"/>
    <w:rsid w:val="00B34A57"/>
    <w:rsid w:val="00B430DF"/>
    <w:rsid w:val="00B43CCE"/>
    <w:rsid w:val="00B448B8"/>
    <w:rsid w:val="00B44DC5"/>
    <w:rsid w:val="00B46562"/>
    <w:rsid w:val="00B4772C"/>
    <w:rsid w:val="00B60294"/>
    <w:rsid w:val="00B6038F"/>
    <w:rsid w:val="00B606DF"/>
    <w:rsid w:val="00B61FF5"/>
    <w:rsid w:val="00B63280"/>
    <w:rsid w:val="00B65F73"/>
    <w:rsid w:val="00B67047"/>
    <w:rsid w:val="00B70C0E"/>
    <w:rsid w:val="00B73D13"/>
    <w:rsid w:val="00B765E1"/>
    <w:rsid w:val="00B80DE8"/>
    <w:rsid w:val="00B819AA"/>
    <w:rsid w:val="00B836FC"/>
    <w:rsid w:val="00B84FBB"/>
    <w:rsid w:val="00B90C14"/>
    <w:rsid w:val="00B953AC"/>
    <w:rsid w:val="00B9691D"/>
    <w:rsid w:val="00B97DC7"/>
    <w:rsid w:val="00BA2AB7"/>
    <w:rsid w:val="00BA2F45"/>
    <w:rsid w:val="00BA72AC"/>
    <w:rsid w:val="00BB56D3"/>
    <w:rsid w:val="00BB74E9"/>
    <w:rsid w:val="00BC2900"/>
    <w:rsid w:val="00BC3980"/>
    <w:rsid w:val="00BC6222"/>
    <w:rsid w:val="00BD201F"/>
    <w:rsid w:val="00BD3371"/>
    <w:rsid w:val="00BD5A44"/>
    <w:rsid w:val="00BE2505"/>
    <w:rsid w:val="00BE3C77"/>
    <w:rsid w:val="00BE4718"/>
    <w:rsid w:val="00BF1385"/>
    <w:rsid w:val="00BF3078"/>
    <w:rsid w:val="00BF3E73"/>
    <w:rsid w:val="00BF3FBB"/>
    <w:rsid w:val="00BF63C7"/>
    <w:rsid w:val="00BF659C"/>
    <w:rsid w:val="00C0521D"/>
    <w:rsid w:val="00C054C1"/>
    <w:rsid w:val="00C055B1"/>
    <w:rsid w:val="00C05800"/>
    <w:rsid w:val="00C07784"/>
    <w:rsid w:val="00C07B00"/>
    <w:rsid w:val="00C120EF"/>
    <w:rsid w:val="00C1232C"/>
    <w:rsid w:val="00C12AF0"/>
    <w:rsid w:val="00C13C29"/>
    <w:rsid w:val="00C17310"/>
    <w:rsid w:val="00C21DDC"/>
    <w:rsid w:val="00C2596F"/>
    <w:rsid w:val="00C277AC"/>
    <w:rsid w:val="00C302E1"/>
    <w:rsid w:val="00C3235B"/>
    <w:rsid w:val="00C34E3D"/>
    <w:rsid w:val="00C34E40"/>
    <w:rsid w:val="00C432B1"/>
    <w:rsid w:val="00C44CEA"/>
    <w:rsid w:val="00C45A28"/>
    <w:rsid w:val="00C45C11"/>
    <w:rsid w:val="00C47A83"/>
    <w:rsid w:val="00C52D7E"/>
    <w:rsid w:val="00C52F01"/>
    <w:rsid w:val="00C53EF4"/>
    <w:rsid w:val="00C55D0F"/>
    <w:rsid w:val="00C61312"/>
    <w:rsid w:val="00C614A7"/>
    <w:rsid w:val="00C63F3C"/>
    <w:rsid w:val="00C6582C"/>
    <w:rsid w:val="00C66D66"/>
    <w:rsid w:val="00C675C1"/>
    <w:rsid w:val="00C720C8"/>
    <w:rsid w:val="00C73906"/>
    <w:rsid w:val="00C75CCE"/>
    <w:rsid w:val="00C80793"/>
    <w:rsid w:val="00C82E98"/>
    <w:rsid w:val="00C921DE"/>
    <w:rsid w:val="00C92434"/>
    <w:rsid w:val="00C9400E"/>
    <w:rsid w:val="00C97970"/>
    <w:rsid w:val="00CA0691"/>
    <w:rsid w:val="00CA1354"/>
    <w:rsid w:val="00CA1BCD"/>
    <w:rsid w:val="00CA4652"/>
    <w:rsid w:val="00CA6C68"/>
    <w:rsid w:val="00CA7754"/>
    <w:rsid w:val="00CA797D"/>
    <w:rsid w:val="00CB4B37"/>
    <w:rsid w:val="00CB7E32"/>
    <w:rsid w:val="00CC1ED3"/>
    <w:rsid w:val="00CC2E1B"/>
    <w:rsid w:val="00CC48D8"/>
    <w:rsid w:val="00CC514F"/>
    <w:rsid w:val="00CC7DE2"/>
    <w:rsid w:val="00CD104C"/>
    <w:rsid w:val="00CD1DC1"/>
    <w:rsid w:val="00CD1EAC"/>
    <w:rsid w:val="00CD46C9"/>
    <w:rsid w:val="00CD7F25"/>
    <w:rsid w:val="00CE211A"/>
    <w:rsid w:val="00CF2375"/>
    <w:rsid w:val="00CF357E"/>
    <w:rsid w:val="00CF3AA7"/>
    <w:rsid w:val="00CF3F6F"/>
    <w:rsid w:val="00CF51BF"/>
    <w:rsid w:val="00CF576C"/>
    <w:rsid w:val="00CF63C2"/>
    <w:rsid w:val="00CF6CFA"/>
    <w:rsid w:val="00CF703C"/>
    <w:rsid w:val="00D00FC7"/>
    <w:rsid w:val="00D12319"/>
    <w:rsid w:val="00D15403"/>
    <w:rsid w:val="00D15EB9"/>
    <w:rsid w:val="00D2014C"/>
    <w:rsid w:val="00D20DFA"/>
    <w:rsid w:val="00D2124B"/>
    <w:rsid w:val="00D235E8"/>
    <w:rsid w:val="00D24893"/>
    <w:rsid w:val="00D25126"/>
    <w:rsid w:val="00D34B39"/>
    <w:rsid w:val="00D34E16"/>
    <w:rsid w:val="00D43612"/>
    <w:rsid w:val="00D44A6F"/>
    <w:rsid w:val="00D52CBF"/>
    <w:rsid w:val="00D551DE"/>
    <w:rsid w:val="00D55BB5"/>
    <w:rsid w:val="00D566B4"/>
    <w:rsid w:val="00D576CA"/>
    <w:rsid w:val="00D65BAC"/>
    <w:rsid w:val="00D66F04"/>
    <w:rsid w:val="00D67857"/>
    <w:rsid w:val="00D75213"/>
    <w:rsid w:val="00D7576C"/>
    <w:rsid w:val="00D76300"/>
    <w:rsid w:val="00D77D78"/>
    <w:rsid w:val="00D83D1B"/>
    <w:rsid w:val="00D851EF"/>
    <w:rsid w:val="00D86585"/>
    <w:rsid w:val="00D866BE"/>
    <w:rsid w:val="00D947E0"/>
    <w:rsid w:val="00D979C6"/>
    <w:rsid w:val="00DA4AB8"/>
    <w:rsid w:val="00DB1E78"/>
    <w:rsid w:val="00DB2C27"/>
    <w:rsid w:val="00DB6DA0"/>
    <w:rsid w:val="00DC324D"/>
    <w:rsid w:val="00DC32A5"/>
    <w:rsid w:val="00DC50E2"/>
    <w:rsid w:val="00DC54A0"/>
    <w:rsid w:val="00DC5B76"/>
    <w:rsid w:val="00DC6C9C"/>
    <w:rsid w:val="00DD0624"/>
    <w:rsid w:val="00DD1E21"/>
    <w:rsid w:val="00DD447C"/>
    <w:rsid w:val="00DD47F7"/>
    <w:rsid w:val="00DD5C97"/>
    <w:rsid w:val="00DE0B4F"/>
    <w:rsid w:val="00DE3805"/>
    <w:rsid w:val="00DE3AD2"/>
    <w:rsid w:val="00DE4F84"/>
    <w:rsid w:val="00DE5BD2"/>
    <w:rsid w:val="00DF4725"/>
    <w:rsid w:val="00DF6400"/>
    <w:rsid w:val="00DF7327"/>
    <w:rsid w:val="00E013D4"/>
    <w:rsid w:val="00E022C0"/>
    <w:rsid w:val="00E03E80"/>
    <w:rsid w:val="00E045C1"/>
    <w:rsid w:val="00E056CD"/>
    <w:rsid w:val="00E119B9"/>
    <w:rsid w:val="00E13CDE"/>
    <w:rsid w:val="00E214A8"/>
    <w:rsid w:val="00E215EA"/>
    <w:rsid w:val="00E2190B"/>
    <w:rsid w:val="00E239AC"/>
    <w:rsid w:val="00E2485B"/>
    <w:rsid w:val="00E2682A"/>
    <w:rsid w:val="00E27678"/>
    <w:rsid w:val="00E340A7"/>
    <w:rsid w:val="00E34208"/>
    <w:rsid w:val="00E34391"/>
    <w:rsid w:val="00E37290"/>
    <w:rsid w:val="00E41C6F"/>
    <w:rsid w:val="00E42283"/>
    <w:rsid w:val="00E47F3B"/>
    <w:rsid w:val="00E50217"/>
    <w:rsid w:val="00E52467"/>
    <w:rsid w:val="00E52D98"/>
    <w:rsid w:val="00E53A68"/>
    <w:rsid w:val="00E53EB5"/>
    <w:rsid w:val="00E545A9"/>
    <w:rsid w:val="00E54B1B"/>
    <w:rsid w:val="00E571E1"/>
    <w:rsid w:val="00E57544"/>
    <w:rsid w:val="00E6219F"/>
    <w:rsid w:val="00E62221"/>
    <w:rsid w:val="00E6233B"/>
    <w:rsid w:val="00E624D6"/>
    <w:rsid w:val="00E62923"/>
    <w:rsid w:val="00E65157"/>
    <w:rsid w:val="00E66FE4"/>
    <w:rsid w:val="00E70A77"/>
    <w:rsid w:val="00E7139E"/>
    <w:rsid w:val="00E72BFF"/>
    <w:rsid w:val="00E730A5"/>
    <w:rsid w:val="00E736B9"/>
    <w:rsid w:val="00E74B68"/>
    <w:rsid w:val="00E811F3"/>
    <w:rsid w:val="00E849A8"/>
    <w:rsid w:val="00E85ACF"/>
    <w:rsid w:val="00E85F91"/>
    <w:rsid w:val="00EA6E90"/>
    <w:rsid w:val="00EA738A"/>
    <w:rsid w:val="00EB2228"/>
    <w:rsid w:val="00EB68BF"/>
    <w:rsid w:val="00EC0C0F"/>
    <w:rsid w:val="00EC3A0B"/>
    <w:rsid w:val="00EC4DD0"/>
    <w:rsid w:val="00ED0C26"/>
    <w:rsid w:val="00ED165A"/>
    <w:rsid w:val="00ED22C3"/>
    <w:rsid w:val="00ED2D1F"/>
    <w:rsid w:val="00ED3DBC"/>
    <w:rsid w:val="00ED6C56"/>
    <w:rsid w:val="00EE02B3"/>
    <w:rsid w:val="00EE0ED9"/>
    <w:rsid w:val="00EE1DD6"/>
    <w:rsid w:val="00EE2E55"/>
    <w:rsid w:val="00EE60A4"/>
    <w:rsid w:val="00EF04CB"/>
    <w:rsid w:val="00EF0C64"/>
    <w:rsid w:val="00EF1358"/>
    <w:rsid w:val="00EF27BE"/>
    <w:rsid w:val="00EF2C48"/>
    <w:rsid w:val="00EF7BAE"/>
    <w:rsid w:val="00EF7ED8"/>
    <w:rsid w:val="00F012C4"/>
    <w:rsid w:val="00F01756"/>
    <w:rsid w:val="00F02006"/>
    <w:rsid w:val="00F05003"/>
    <w:rsid w:val="00F0574A"/>
    <w:rsid w:val="00F05DDB"/>
    <w:rsid w:val="00F05FC3"/>
    <w:rsid w:val="00F06690"/>
    <w:rsid w:val="00F1268D"/>
    <w:rsid w:val="00F212B6"/>
    <w:rsid w:val="00F2166E"/>
    <w:rsid w:val="00F218A2"/>
    <w:rsid w:val="00F24356"/>
    <w:rsid w:val="00F26582"/>
    <w:rsid w:val="00F27126"/>
    <w:rsid w:val="00F27D4D"/>
    <w:rsid w:val="00F30C85"/>
    <w:rsid w:val="00F33A99"/>
    <w:rsid w:val="00F345BA"/>
    <w:rsid w:val="00F34A09"/>
    <w:rsid w:val="00F35E88"/>
    <w:rsid w:val="00F442DB"/>
    <w:rsid w:val="00F47082"/>
    <w:rsid w:val="00F5207F"/>
    <w:rsid w:val="00F56D4C"/>
    <w:rsid w:val="00F57D71"/>
    <w:rsid w:val="00F62A1B"/>
    <w:rsid w:val="00F658F3"/>
    <w:rsid w:val="00F668E1"/>
    <w:rsid w:val="00F753C5"/>
    <w:rsid w:val="00F8016B"/>
    <w:rsid w:val="00F804E1"/>
    <w:rsid w:val="00F806E4"/>
    <w:rsid w:val="00F82475"/>
    <w:rsid w:val="00F85193"/>
    <w:rsid w:val="00F87F88"/>
    <w:rsid w:val="00F90A9F"/>
    <w:rsid w:val="00F91D9C"/>
    <w:rsid w:val="00F91DF6"/>
    <w:rsid w:val="00F95F39"/>
    <w:rsid w:val="00F962E3"/>
    <w:rsid w:val="00F977D6"/>
    <w:rsid w:val="00FA110F"/>
    <w:rsid w:val="00FA3F66"/>
    <w:rsid w:val="00FA66F9"/>
    <w:rsid w:val="00FB3374"/>
    <w:rsid w:val="00FB4494"/>
    <w:rsid w:val="00FB44BB"/>
    <w:rsid w:val="00FB67DE"/>
    <w:rsid w:val="00FC2192"/>
    <w:rsid w:val="00FC3B54"/>
    <w:rsid w:val="00FC4FCA"/>
    <w:rsid w:val="00FC50AA"/>
    <w:rsid w:val="00FC5EC4"/>
    <w:rsid w:val="00FC6148"/>
    <w:rsid w:val="00FD0ED6"/>
    <w:rsid w:val="00FD148B"/>
    <w:rsid w:val="00FD3425"/>
    <w:rsid w:val="00FD6CB9"/>
    <w:rsid w:val="00FD7D16"/>
    <w:rsid w:val="00FE20FE"/>
    <w:rsid w:val="00FE3081"/>
    <w:rsid w:val="00FE3E3B"/>
    <w:rsid w:val="00FE5022"/>
    <w:rsid w:val="00FF1DE9"/>
    <w:rsid w:val="00FF4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33F29"/>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333F29"/>
    <w:pPr>
      <w:keepNext/>
      <w:numPr>
        <w:numId w:val="1"/>
      </w:numPr>
      <w:spacing w:before="240" w:after="240"/>
      <w:jc w:val="both"/>
      <w:outlineLvl w:val="0"/>
    </w:pPr>
    <w:rPr>
      <w:b/>
      <w:lang w:val="fr-BE"/>
    </w:rPr>
  </w:style>
  <w:style w:type="paragraph" w:styleId="Heading2">
    <w:name w:val="heading 2"/>
    <w:basedOn w:val="Normal"/>
    <w:next w:val="Normal"/>
    <w:link w:val="Heading2Char"/>
    <w:uiPriority w:val="99"/>
    <w:qFormat/>
    <w:rsid w:val="00333F29"/>
    <w:pPr>
      <w:keepNext/>
      <w:outlineLvl w:val="1"/>
    </w:pPr>
    <w:rPr>
      <w:lang w:val="fr-BE"/>
    </w:rPr>
  </w:style>
  <w:style w:type="paragraph" w:styleId="Heading3">
    <w:name w:val="heading 3"/>
    <w:basedOn w:val="Normal"/>
    <w:next w:val="Normal"/>
    <w:link w:val="Heading3Char"/>
    <w:uiPriority w:val="99"/>
    <w:qFormat/>
    <w:rsid w:val="00333F29"/>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333F29"/>
    <w:pPr>
      <w:keepNext/>
      <w:numPr>
        <w:ilvl w:val="3"/>
        <w:numId w:val="1"/>
      </w:numPr>
      <w:spacing w:before="240" w:after="60"/>
      <w:outlineLvl w:val="3"/>
    </w:pPr>
    <w:rPr>
      <w:b/>
      <w:sz w:val="24"/>
    </w:rPr>
  </w:style>
  <w:style w:type="paragraph" w:styleId="Heading5">
    <w:name w:val="heading 5"/>
    <w:basedOn w:val="Normal"/>
    <w:next w:val="Normal"/>
    <w:link w:val="Heading5Char"/>
    <w:uiPriority w:val="99"/>
    <w:qFormat/>
    <w:rsid w:val="00333F29"/>
    <w:pPr>
      <w:numPr>
        <w:ilvl w:val="4"/>
        <w:numId w:val="1"/>
      </w:numPr>
      <w:spacing w:before="240" w:after="60"/>
      <w:outlineLvl w:val="4"/>
    </w:pPr>
    <w:rPr>
      <w:sz w:val="22"/>
    </w:rPr>
  </w:style>
  <w:style w:type="paragraph" w:styleId="Heading6">
    <w:name w:val="heading 6"/>
    <w:basedOn w:val="Normal"/>
    <w:next w:val="Normal"/>
    <w:link w:val="Heading6Char"/>
    <w:uiPriority w:val="99"/>
    <w:qFormat/>
    <w:rsid w:val="00333F29"/>
    <w:pPr>
      <w:numPr>
        <w:ilvl w:val="5"/>
        <w:numId w:val="1"/>
      </w:numPr>
      <w:spacing w:before="240" w:after="60"/>
      <w:outlineLvl w:val="5"/>
    </w:pPr>
    <w:rPr>
      <w:i/>
      <w:sz w:val="22"/>
    </w:rPr>
  </w:style>
  <w:style w:type="paragraph" w:styleId="Heading7">
    <w:name w:val="heading 7"/>
    <w:basedOn w:val="Normal"/>
    <w:next w:val="Normal"/>
    <w:link w:val="Heading7Char"/>
    <w:uiPriority w:val="99"/>
    <w:qFormat/>
    <w:rsid w:val="00333F29"/>
    <w:pPr>
      <w:numPr>
        <w:ilvl w:val="6"/>
        <w:numId w:val="1"/>
      </w:numPr>
      <w:spacing w:before="240" w:after="60"/>
      <w:outlineLvl w:val="6"/>
    </w:pPr>
  </w:style>
  <w:style w:type="paragraph" w:styleId="Heading8">
    <w:name w:val="heading 8"/>
    <w:basedOn w:val="Normal"/>
    <w:next w:val="Normal"/>
    <w:link w:val="Heading8Char"/>
    <w:uiPriority w:val="99"/>
    <w:qFormat/>
    <w:rsid w:val="00333F29"/>
    <w:pPr>
      <w:numPr>
        <w:ilvl w:val="7"/>
        <w:numId w:val="1"/>
      </w:numPr>
      <w:spacing w:before="240" w:after="60"/>
      <w:outlineLvl w:val="7"/>
    </w:pPr>
    <w:rPr>
      <w:i/>
    </w:rPr>
  </w:style>
  <w:style w:type="paragraph" w:styleId="Heading9">
    <w:name w:val="heading 9"/>
    <w:basedOn w:val="Normal"/>
    <w:next w:val="Normal"/>
    <w:link w:val="Heading9Char"/>
    <w:uiPriority w:val="99"/>
    <w:qFormat/>
    <w:rsid w:val="00333F29"/>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66475"/>
    <w:rPr>
      <w:rFonts w:ascii="Arial" w:hAnsi="Arial" w:cs="Times New Roman"/>
      <w:b/>
      <w:lang w:val="fr-BE" w:eastAsia="en-US" w:bidi="ar-SA"/>
    </w:rPr>
  </w:style>
  <w:style w:type="character" w:customStyle="1" w:styleId="Heading2Char">
    <w:name w:val="Heading 2 Char"/>
    <w:basedOn w:val="DefaultParagraphFont"/>
    <w:link w:val="Heading2"/>
    <w:uiPriority w:val="99"/>
    <w:semiHidden/>
    <w:locked/>
    <w:rsid w:val="000D4461"/>
    <w:rPr>
      <w:rFonts w:ascii="Arial" w:hAnsi="Arial" w:cs="Times New Roman"/>
      <w:snapToGrid w:val="0"/>
      <w:lang w:val="fr-BE" w:eastAsia="en-US" w:bidi="ar-SA"/>
    </w:rPr>
  </w:style>
  <w:style w:type="character" w:customStyle="1" w:styleId="Heading3Char">
    <w:name w:val="Heading 3 Char"/>
    <w:basedOn w:val="DefaultParagraphFont"/>
    <w:link w:val="Heading3"/>
    <w:uiPriority w:val="99"/>
    <w:semiHidden/>
    <w:locked/>
    <w:rsid w:val="00566475"/>
    <w:rPr>
      <w:rFonts w:ascii="Cambria" w:hAnsi="Cambria" w:cs="Times New Roman"/>
      <w:b/>
      <w:bCs/>
      <w:sz w:val="26"/>
      <w:szCs w:val="26"/>
      <w:lang w:val="sv-SE"/>
    </w:rPr>
  </w:style>
  <w:style w:type="character" w:customStyle="1" w:styleId="Heading4Char">
    <w:name w:val="Heading 4 Char"/>
    <w:basedOn w:val="DefaultParagraphFont"/>
    <w:link w:val="Heading4"/>
    <w:uiPriority w:val="99"/>
    <w:semiHidden/>
    <w:locked/>
    <w:rsid w:val="00566475"/>
    <w:rPr>
      <w:rFonts w:ascii="Arial" w:hAnsi="Arial" w:cs="Times New Roman"/>
      <w:b/>
      <w:sz w:val="24"/>
      <w:lang w:val="sv-SE" w:eastAsia="en-US" w:bidi="ar-SA"/>
    </w:rPr>
  </w:style>
  <w:style w:type="character" w:customStyle="1" w:styleId="Heading5Char">
    <w:name w:val="Heading 5 Char"/>
    <w:basedOn w:val="DefaultParagraphFont"/>
    <w:link w:val="Heading5"/>
    <w:uiPriority w:val="99"/>
    <w:semiHidden/>
    <w:locked/>
    <w:rsid w:val="00566475"/>
    <w:rPr>
      <w:rFonts w:ascii="Arial" w:hAnsi="Arial" w:cs="Times New Roman"/>
      <w:sz w:val="22"/>
      <w:lang w:val="sv-SE" w:eastAsia="en-US" w:bidi="ar-SA"/>
    </w:rPr>
  </w:style>
  <w:style w:type="character" w:customStyle="1" w:styleId="Heading6Char">
    <w:name w:val="Heading 6 Char"/>
    <w:basedOn w:val="DefaultParagraphFont"/>
    <w:link w:val="Heading6"/>
    <w:uiPriority w:val="99"/>
    <w:semiHidden/>
    <w:locked/>
    <w:rsid w:val="00566475"/>
    <w:rPr>
      <w:rFonts w:ascii="Arial" w:hAnsi="Arial" w:cs="Times New Roman"/>
      <w:i/>
      <w:sz w:val="22"/>
      <w:lang w:val="sv-SE" w:eastAsia="en-US" w:bidi="ar-SA"/>
    </w:rPr>
  </w:style>
  <w:style w:type="character" w:customStyle="1" w:styleId="Heading7Char">
    <w:name w:val="Heading 7 Char"/>
    <w:basedOn w:val="DefaultParagraphFont"/>
    <w:link w:val="Heading7"/>
    <w:uiPriority w:val="99"/>
    <w:semiHidden/>
    <w:locked/>
    <w:rsid w:val="00566475"/>
    <w:rPr>
      <w:rFonts w:ascii="Arial" w:hAnsi="Arial" w:cs="Times New Roman"/>
      <w:lang w:val="sv-SE" w:eastAsia="en-US" w:bidi="ar-SA"/>
    </w:rPr>
  </w:style>
  <w:style w:type="character" w:customStyle="1" w:styleId="Heading8Char">
    <w:name w:val="Heading 8 Char"/>
    <w:basedOn w:val="DefaultParagraphFont"/>
    <w:link w:val="Heading8"/>
    <w:uiPriority w:val="99"/>
    <w:semiHidden/>
    <w:locked/>
    <w:rsid w:val="00566475"/>
    <w:rPr>
      <w:rFonts w:ascii="Arial" w:hAnsi="Arial" w:cs="Times New Roman"/>
      <w:i/>
      <w:lang w:val="sv-SE" w:eastAsia="en-US" w:bidi="ar-SA"/>
    </w:rPr>
  </w:style>
  <w:style w:type="character" w:customStyle="1" w:styleId="Heading9Char">
    <w:name w:val="Heading 9 Char"/>
    <w:basedOn w:val="DefaultParagraphFont"/>
    <w:link w:val="Heading9"/>
    <w:uiPriority w:val="99"/>
    <w:semiHidden/>
    <w:locked/>
    <w:rsid w:val="00566475"/>
    <w:rPr>
      <w:rFonts w:ascii="Arial" w:hAnsi="Arial" w:cs="Times New Roman"/>
      <w:b/>
      <w:i/>
      <w:sz w:val="18"/>
      <w:lang w:val="sv-SE" w:eastAsia="en-US" w:bidi="ar-SA"/>
    </w:rPr>
  </w:style>
  <w:style w:type="paragraph" w:styleId="Title">
    <w:name w:val="Title"/>
    <w:basedOn w:val="Normal"/>
    <w:link w:val="TitleChar"/>
    <w:uiPriority w:val="99"/>
    <w:qFormat/>
    <w:rsid w:val="00333F29"/>
    <w:pPr>
      <w:jc w:val="center"/>
    </w:pPr>
    <w:rPr>
      <w:b/>
      <w:sz w:val="28"/>
      <w:lang w:val="fr-BE"/>
    </w:rPr>
  </w:style>
  <w:style w:type="character" w:customStyle="1" w:styleId="TitleChar">
    <w:name w:val="Title Char"/>
    <w:basedOn w:val="DefaultParagraphFont"/>
    <w:link w:val="Title"/>
    <w:uiPriority w:val="99"/>
    <w:locked/>
    <w:rsid w:val="00566475"/>
    <w:rPr>
      <w:rFonts w:ascii="Cambria" w:hAnsi="Cambria" w:cs="Times New Roman"/>
      <w:b/>
      <w:bCs/>
      <w:kern w:val="28"/>
      <w:sz w:val="32"/>
      <w:szCs w:val="32"/>
      <w:lang w:val="sv-SE"/>
    </w:rPr>
  </w:style>
  <w:style w:type="paragraph" w:styleId="Subtitle">
    <w:name w:val="Subtitle"/>
    <w:basedOn w:val="Normal"/>
    <w:link w:val="SubtitleChar"/>
    <w:uiPriority w:val="99"/>
    <w:qFormat/>
    <w:rsid w:val="00333F29"/>
    <w:pPr>
      <w:jc w:val="center"/>
    </w:pPr>
    <w:rPr>
      <w:b/>
      <w:sz w:val="28"/>
      <w:lang w:val="fr-BE"/>
    </w:rPr>
  </w:style>
  <w:style w:type="character" w:customStyle="1" w:styleId="SubtitleChar">
    <w:name w:val="Subtitle Char"/>
    <w:basedOn w:val="DefaultParagraphFont"/>
    <w:link w:val="Subtitle"/>
    <w:uiPriority w:val="99"/>
    <w:locked/>
    <w:rsid w:val="00566475"/>
    <w:rPr>
      <w:rFonts w:ascii="Cambria" w:hAnsi="Cambria" w:cs="Times New Roman"/>
      <w:sz w:val="24"/>
      <w:szCs w:val="24"/>
      <w:lang w:val="sv-SE"/>
    </w:rPr>
  </w:style>
  <w:style w:type="paragraph" w:styleId="BodyTextIndent">
    <w:name w:val="Body Text Indent"/>
    <w:basedOn w:val="Normal"/>
    <w:link w:val="BodyTextIndentChar"/>
    <w:uiPriority w:val="99"/>
    <w:rsid w:val="00333F29"/>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locked/>
    <w:rsid w:val="00566475"/>
    <w:rPr>
      <w:rFonts w:ascii="Arial" w:hAnsi="Arial" w:cs="Times New Roman"/>
      <w:sz w:val="20"/>
      <w:szCs w:val="20"/>
      <w:lang w:val="sv-SE"/>
    </w:rPr>
  </w:style>
  <w:style w:type="paragraph" w:styleId="BodyText">
    <w:name w:val="Body Text"/>
    <w:basedOn w:val="Normal"/>
    <w:link w:val="BodyTextChar"/>
    <w:uiPriority w:val="99"/>
    <w:rsid w:val="00333F29"/>
  </w:style>
  <w:style w:type="character" w:customStyle="1" w:styleId="BodyTextChar">
    <w:name w:val="Body Text Char"/>
    <w:basedOn w:val="DefaultParagraphFont"/>
    <w:link w:val="BodyText"/>
    <w:uiPriority w:val="99"/>
    <w:semiHidden/>
    <w:locked/>
    <w:rsid w:val="00566475"/>
    <w:rPr>
      <w:rFonts w:ascii="Arial" w:hAnsi="Arial" w:cs="Times New Roman"/>
      <w:sz w:val="20"/>
      <w:szCs w:val="20"/>
      <w:lang w:val="sv-SE"/>
    </w:rPr>
  </w:style>
  <w:style w:type="paragraph" w:styleId="BodyTextIndent2">
    <w:name w:val="Body Text Indent 2"/>
    <w:basedOn w:val="Normal"/>
    <w:link w:val="BodyTextIndent2Char"/>
    <w:uiPriority w:val="99"/>
    <w:rsid w:val="00333F29"/>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locked/>
    <w:rsid w:val="00566475"/>
    <w:rPr>
      <w:rFonts w:ascii="Arial" w:hAnsi="Arial" w:cs="Times New Roman"/>
      <w:sz w:val="20"/>
      <w:szCs w:val="20"/>
      <w:lang w:val="sv-SE"/>
    </w:rPr>
  </w:style>
  <w:style w:type="paragraph" w:styleId="BodyTextIndent3">
    <w:name w:val="Body Text Indent 3"/>
    <w:basedOn w:val="Normal"/>
    <w:link w:val="BodyTextIndent3Char"/>
    <w:uiPriority w:val="99"/>
    <w:rsid w:val="00333F29"/>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locked/>
    <w:rsid w:val="00566475"/>
    <w:rPr>
      <w:rFonts w:ascii="Arial" w:hAnsi="Arial" w:cs="Times New Roman"/>
      <w:sz w:val="16"/>
      <w:szCs w:val="16"/>
      <w:lang w:val="sv-SE"/>
    </w:rPr>
  </w:style>
  <w:style w:type="paragraph" w:customStyle="1" w:styleId="Text3">
    <w:name w:val="Text 3"/>
    <w:basedOn w:val="Normal"/>
    <w:uiPriority w:val="99"/>
    <w:rsid w:val="00333F29"/>
    <w:pPr>
      <w:tabs>
        <w:tab w:val="left" w:pos="2302"/>
      </w:tabs>
      <w:spacing w:after="240"/>
      <w:ind w:left="1202"/>
      <w:jc w:val="both"/>
    </w:pPr>
    <w:rPr>
      <w:sz w:val="24"/>
      <w:lang w:val="en-GB"/>
    </w:rPr>
  </w:style>
  <w:style w:type="paragraph" w:styleId="Header">
    <w:name w:val="header"/>
    <w:basedOn w:val="Normal"/>
    <w:link w:val="HeaderChar"/>
    <w:uiPriority w:val="99"/>
    <w:rsid w:val="00333F29"/>
    <w:pPr>
      <w:tabs>
        <w:tab w:val="center" w:pos="4320"/>
        <w:tab w:val="right" w:pos="8640"/>
      </w:tabs>
    </w:pPr>
  </w:style>
  <w:style w:type="character" w:customStyle="1" w:styleId="HeaderChar">
    <w:name w:val="Header Char"/>
    <w:basedOn w:val="DefaultParagraphFont"/>
    <w:link w:val="Header"/>
    <w:uiPriority w:val="99"/>
    <w:semiHidden/>
    <w:locked/>
    <w:rsid w:val="00566475"/>
    <w:rPr>
      <w:rFonts w:ascii="Arial" w:hAnsi="Arial" w:cs="Times New Roman"/>
      <w:sz w:val="20"/>
      <w:szCs w:val="20"/>
      <w:lang w:val="sv-SE"/>
    </w:rPr>
  </w:style>
  <w:style w:type="paragraph" w:styleId="Footer">
    <w:name w:val="footer"/>
    <w:basedOn w:val="Normal"/>
    <w:link w:val="FooterChar"/>
    <w:uiPriority w:val="99"/>
    <w:rsid w:val="00333F29"/>
    <w:pPr>
      <w:tabs>
        <w:tab w:val="center" w:pos="4320"/>
        <w:tab w:val="right" w:pos="8640"/>
      </w:tabs>
    </w:pPr>
  </w:style>
  <w:style w:type="character" w:customStyle="1" w:styleId="FooterChar">
    <w:name w:val="Footer Char"/>
    <w:basedOn w:val="DefaultParagraphFont"/>
    <w:link w:val="Footer"/>
    <w:uiPriority w:val="99"/>
    <w:semiHidden/>
    <w:locked/>
    <w:rsid w:val="00566475"/>
    <w:rPr>
      <w:rFonts w:ascii="Arial" w:hAnsi="Arial" w:cs="Times New Roman"/>
      <w:sz w:val="20"/>
      <w:szCs w:val="20"/>
      <w:lang w:val="sv-SE"/>
    </w:rPr>
  </w:style>
  <w:style w:type="character" w:styleId="PageNumber">
    <w:name w:val="page number"/>
    <w:basedOn w:val="DefaultParagraphFont"/>
    <w:uiPriority w:val="99"/>
    <w:rsid w:val="00333F29"/>
    <w:rPr>
      <w:rFonts w:cs="Times New Roman"/>
    </w:rPr>
  </w:style>
  <w:style w:type="paragraph" w:styleId="BodyText3">
    <w:name w:val="Body Text 3"/>
    <w:basedOn w:val="Normal"/>
    <w:link w:val="BodyText3Char"/>
    <w:uiPriority w:val="99"/>
    <w:rsid w:val="00333F2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locked/>
    <w:rsid w:val="00566475"/>
    <w:rPr>
      <w:rFonts w:ascii="Arial" w:hAnsi="Arial" w:cs="Times New Roman"/>
      <w:sz w:val="16"/>
      <w:szCs w:val="16"/>
      <w:lang w:val="sv-SE"/>
    </w:rPr>
  </w:style>
  <w:style w:type="character" w:styleId="Hyperlink">
    <w:name w:val="Hyperlink"/>
    <w:basedOn w:val="DefaultParagraphFont"/>
    <w:uiPriority w:val="99"/>
    <w:rsid w:val="00333F29"/>
    <w:rPr>
      <w:rFonts w:cs="Times New Roman"/>
      <w:color w:val="0000FF"/>
      <w:u w:val="single"/>
    </w:rPr>
  </w:style>
  <w:style w:type="paragraph" w:styleId="FootnoteText">
    <w:name w:val="footnote text"/>
    <w:basedOn w:val="Normal"/>
    <w:link w:val="FootnoteTextChar"/>
    <w:uiPriority w:val="99"/>
    <w:semiHidden/>
    <w:rsid w:val="00333F29"/>
    <w:rPr>
      <w:lang w:val="fr-FR"/>
    </w:rPr>
  </w:style>
  <w:style w:type="character" w:customStyle="1" w:styleId="FootnoteTextChar">
    <w:name w:val="Footnote Text Char"/>
    <w:basedOn w:val="DefaultParagraphFont"/>
    <w:link w:val="FootnoteText"/>
    <w:uiPriority w:val="99"/>
    <w:semiHidden/>
    <w:locked/>
    <w:rsid w:val="00566475"/>
    <w:rPr>
      <w:rFonts w:ascii="Arial" w:hAnsi="Arial" w:cs="Times New Roman"/>
      <w:sz w:val="20"/>
      <w:szCs w:val="20"/>
      <w:lang w:val="sv-SE"/>
    </w:rPr>
  </w:style>
  <w:style w:type="character" w:styleId="FootnoteReference">
    <w:name w:val="footnote reference"/>
    <w:basedOn w:val="DefaultParagraphFont"/>
    <w:uiPriority w:val="99"/>
    <w:semiHidden/>
    <w:rsid w:val="00333F29"/>
    <w:rPr>
      <w:rFonts w:cs="Times New Roman"/>
      <w:vertAlign w:val="superscript"/>
    </w:rPr>
  </w:style>
  <w:style w:type="paragraph" w:styleId="DocumentMap">
    <w:name w:val="Document Map"/>
    <w:basedOn w:val="Normal"/>
    <w:link w:val="DocumentMapChar"/>
    <w:uiPriority w:val="99"/>
    <w:semiHidden/>
    <w:rsid w:val="00333F29"/>
    <w:pPr>
      <w:shd w:val="clear" w:color="auto" w:fill="000080"/>
    </w:pPr>
    <w:rPr>
      <w:sz w:val="24"/>
      <w:lang w:val="fr-FR"/>
    </w:rPr>
  </w:style>
  <w:style w:type="character" w:customStyle="1" w:styleId="DocumentMapChar">
    <w:name w:val="Document Map Char"/>
    <w:basedOn w:val="DefaultParagraphFont"/>
    <w:link w:val="DocumentMap"/>
    <w:uiPriority w:val="99"/>
    <w:semiHidden/>
    <w:locked/>
    <w:rsid w:val="00566475"/>
    <w:rPr>
      <w:rFonts w:cs="Times New Roman"/>
      <w:sz w:val="2"/>
      <w:lang w:val="sv-SE"/>
    </w:rPr>
  </w:style>
  <w:style w:type="paragraph" w:customStyle="1" w:styleId="bulletsub">
    <w:name w:val="bullet_sub"/>
    <w:basedOn w:val="Normal"/>
    <w:uiPriority w:val="99"/>
    <w:rsid w:val="00333F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333F29"/>
    <w:pPr>
      <w:spacing w:after="240"/>
      <w:jc w:val="center"/>
    </w:pPr>
    <w:rPr>
      <w:b/>
      <w:sz w:val="40"/>
      <w:lang w:val="en-GB"/>
    </w:rPr>
  </w:style>
  <w:style w:type="paragraph" w:customStyle="1" w:styleId="SubTitle2">
    <w:name w:val="SubTitle 2"/>
    <w:basedOn w:val="Normal"/>
    <w:uiPriority w:val="99"/>
    <w:rsid w:val="00333F29"/>
    <w:pPr>
      <w:spacing w:after="240"/>
      <w:jc w:val="center"/>
    </w:pPr>
    <w:rPr>
      <w:b/>
      <w:sz w:val="32"/>
      <w:lang w:val="en-GB"/>
    </w:rPr>
  </w:style>
  <w:style w:type="paragraph" w:customStyle="1" w:styleId="Annexetitle">
    <w:name w:val="Annexe_title"/>
    <w:basedOn w:val="Heading1"/>
    <w:next w:val="Normal"/>
    <w:autoRedefine/>
    <w:uiPriority w:val="99"/>
    <w:rsid w:val="00333F29"/>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333F29"/>
    <w:pPr>
      <w:keepNext/>
      <w:widowControl w:val="0"/>
      <w:tabs>
        <w:tab w:val="num" w:pos="992"/>
      </w:tabs>
      <w:ind w:left="992" w:hanging="992"/>
    </w:pPr>
    <w:rPr>
      <w:b/>
      <w:sz w:val="18"/>
      <w:lang w:val="fr-FR"/>
    </w:rPr>
  </w:style>
  <w:style w:type="paragraph" w:customStyle="1" w:styleId="titlefront">
    <w:name w:val="title_front"/>
    <w:basedOn w:val="Normal"/>
    <w:uiPriority w:val="99"/>
    <w:rsid w:val="00333F29"/>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333F2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333F29"/>
    <w:pPr>
      <w:spacing w:before="0" w:after="0"/>
      <w:ind w:left="200"/>
    </w:pPr>
    <w:rPr>
      <w:rFonts w:ascii="Times New Roman" w:hAnsi="Times New Roman"/>
      <w:smallCaps/>
    </w:rPr>
  </w:style>
  <w:style w:type="character" w:styleId="Strong">
    <w:name w:val="Strong"/>
    <w:basedOn w:val="DefaultParagraphFont"/>
    <w:uiPriority w:val="99"/>
    <w:qFormat/>
    <w:rsid w:val="00333F29"/>
    <w:rPr>
      <w:rFonts w:cs="Times New Roman"/>
      <w:b/>
    </w:rPr>
  </w:style>
  <w:style w:type="paragraph" w:customStyle="1" w:styleId="Blockquote">
    <w:name w:val="Blockquote"/>
    <w:basedOn w:val="Normal"/>
    <w:uiPriority w:val="99"/>
    <w:rsid w:val="00333F29"/>
    <w:pPr>
      <w:widowControl w:val="0"/>
      <w:spacing w:before="100" w:after="100"/>
      <w:ind w:left="360" w:right="360"/>
    </w:pPr>
    <w:rPr>
      <w:sz w:val="24"/>
      <w:lang w:val="en-US"/>
    </w:rPr>
  </w:style>
  <w:style w:type="paragraph" w:styleId="TOC3">
    <w:name w:val="toc 3"/>
    <w:basedOn w:val="Normal"/>
    <w:next w:val="Normal"/>
    <w:autoRedefine/>
    <w:uiPriority w:val="99"/>
    <w:semiHidden/>
    <w:rsid w:val="00333F29"/>
    <w:pPr>
      <w:spacing w:before="0" w:after="0"/>
      <w:ind w:left="400"/>
    </w:pPr>
    <w:rPr>
      <w:rFonts w:ascii="Times New Roman" w:hAnsi="Times New Roman"/>
      <w:i/>
    </w:rPr>
  </w:style>
  <w:style w:type="paragraph" w:styleId="TOC4">
    <w:name w:val="toc 4"/>
    <w:basedOn w:val="Normal"/>
    <w:next w:val="Normal"/>
    <w:autoRedefine/>
    <w:uiPriority w:val="99"/>
    <w:semiHidden/>
    <w:rsid w:val="00333F29"/>
    <w:pPr>
      <w:spacing w:before="0" w:after="0"/>
      <w:ind w:left="600"/>
    </w:pPr>
    <w:rPr>
      <w:rFonts w:ascii="Times New Roman" w:hAnsi="Times New Roman"/>
      <w:sz w:val="18"/>
    </w:rPr>
  </w:style>
  <w:style w:type="paragraph" w:styleId="TOC5">
    <w:name w:val="toc 5"/>
    <w:basedOn w:val="Normal"/>
    <w:next w:val="Normal"/>
    <w:autoRedefine/>
    <w:uiPriority w:val="99"/>
    <w:semiHidden/>
    <w:rsid w:val="00333F29"/>
    <w:pPr>
      <w:spacing w:before="0" w:after="0"/>
      <w:ind w:left="800"/>
    </w:pPr>
    <w:rPr>
      <w:rFonts w:ascii="Times New Roman" w:hAnsi="Times New Roman"/>
      <w:sz w:val="18"/>
    </w:rPr>
  </w:style>
  <w:style w:type="paragraph" w:styleId="TOC6">
    <w:name w:val="toc 6"/>
    <w:basedOn w:val="Normal"/>
    <w:next w:val="Normal"/>
    <w:autoRedefine/>
    <w:uiPriority w:val="99"/>
    <w:semiHidden/>
    <w:rsid w:val="00333F29"/>
    <w:pPr>
      <w:spacing w:before="0" w:after="0"/>
      <w:ind w:left="1000"/>
    </w:pPr>
    <w:rPr>
      <w:rFonts w:ascii="Times New Roman" w:hAnsi="Times New Roman"/>
      <w:sz w:val="18"/>
    </w:rPr>
  </w:style>
  <w:style w:type="paragraph" w:styleId="TOC7">
    <w:name w:val="toc 7"/>
    <w:basedOn w:val="Normal"/>
    <w:next w:val="Normal"/>
    <w:autoRedefine/>
    <w:uiPriority w:val="99"/>
    <w:semiHidden/>
    <w:rsid w:val="00333F29"/>
    <w:pPr>
      <w:spacing w:before="0" w:after="0"/>
      <w:ind w:left="1200"/>
    </w:pPr>
    <w:rPr>
      <w:rFonts w:ascii="Times New Roman" w:hAnsi="Times New Roman"/>
      <w:sz w:val="18"/>
    </w:rPr>
  </w:style>
  <w:style w:type="paragraph" w:styleId="TOC8">
    <w:name w:val="toc 8"/>
    <w:basedOn w:val="Normal"/>
    <w:next w:val="Normal"/>
    <w:autoRedefine/>
    <w:uiPriority w:val="99"/>
    <w:semiHidden/>
    <w:rsid w:val="00333F29"/>
    <w:pPr>
      <w:spacing w:before="0" w:after="0"/>
      <w:ind w:left="1400"/>
    </w:pPr>
    <w:rPr>
      <w:rFonts w:ascii="Times New Roman" w:hAnsi="Times New Roman"/>
      <w:sz w:val="18"/>
    </w:rPr>
  </w:style>
  <w:style w:type="paragraph" w:styleId="TOC9">
    <w:name w:val="toc 9"/>
    <w:basedOn w:val="Normal"/>
    <w:next w:val="Normal"/>
    <w:autoRedefine/>
    <w:uiPriority w:val="99"/>
    <w:semiHidden/>
    <w:rsid w:val="00333F29"/>
    <w:pPr>
      <w:spacing w:before="0" w:after="0"/>
      <w:ind w:left="1600"/>
    </w:pPr>
    <w:rPr>
      <w:rFonts w:ascii="Times New Roman" w:hAnsi="Times New Roman"/>
      <w:sz w:val="18"/>
    </w:rPr>
  </w:style>
  <w:style w:type="character" w:styleId="FollowedHyperlink">
    <w:name w:val="FollowedHyperlink"/>
    <w:basedOn w:val="DefaultParagraphFont"/>
    <w:uiPriority w:val="99"/>
    <w:rsid w:val="00333F29"/>
    <w:rPr>
      <w:rFonts w:cs="Times New Roman"/>
      <w:color w:val="800080"/>
      <w:u w:val="single"/>
    </w:rPr>
  </w:style>
  <w:style w:type="paragraph" w:customStyle="1" w:styleId="Style2">
    <w:name w:val="Style2"/>
    <w:basedOn w:val="Style1"/>
    <w:uiPriority w:val="99"/>
    <w:rsid w:val="00333F29"/>
    <w:pPr>
      <w:tabs>
        <w:tab w:val="clear" w:pos="992"/>
        <w:tab w:val="num" w:pos="2091"/>
      </w:tabs>
      <w:ind w:left="2977"/>
      <w:jc w:val="both"/>
    </w:pPr>
  </w:style>
  <w:style w:type="paragraph" w:customStyle="1" w:styleId="text">
    <w:name w:val="text"/>
    <w:uiPriority w:val="99"/>
    <w:rsid w:val="00333F29"/>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333F29"/>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333F29"/>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locked/>
    <w:rsid w:val="00566475"/>
    <w:rPr>
      <w:rFonts w:ascii="Arial" w:hAnsi="Arial" w:cs="Times New Roman"/>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character" w:customStyle="1" w:styleId="tw4winMark">
    <w:name w:val="tw4winMark"/>
    <w:uiPriority w:val="99"/>
    <w:rsid w:val="00870392"/>
    <w:rPr>
      <w:rFonts w:ascii="Times New Roman" w:hAnsi="Times New Roman"/>
      <w:vanish/>
      <w:color w:val="800080"/>
      <w:sz w:val="24"/>
      <w:vertAlign w:val="subscript"/>
    </w:rPr>
  </w:style>
  <w:style w:type="character" w:styleId="CommentReference">
    <w:name w:val="annotation reference"/>
    <w:basedOn w:val="DefaultParagraphFont"/>
    <w:uiPriority w:val="99"/>
    <w:semiHidden/>
    <w:rsid w:val="00E214A8"/>
    <w:rPr>
      <w:rFonts w:cs="Times New Roman"/>
      <w:sz w:val="16"/>
      <w:szCs w:val="16"/>
    </w:rPr>
  </w:style>
  <w:style w:type="paragraph" w:styleId="CommentText">
    <w:name w:val="annotation text"/>
    <w:basedOn w:val="Normal"/>
    <w:link w:val="CommentTextChar"/>
    <w:uiPriority w:val="99"/>
    <w:semiHidden/>
    <w:rsid w:val="00E214A8"/>
  </w:style>
  <w:style w:type="character" w:customStyle="1" w:styleId="CommentTextChar">
    <w:name w:val="Comment Text Char"/>
    <w:basedOn w:val="DefaultParagraphFont"/>
    <w:link w:val="CommentText"/>
    <w:uiPriority w:val="99"/>
    <w:semiHidden/>
    <w:locked/>
    <w:rsid w:val="00566475"/>
    <w:rPr>
      <w:rFonts w:ascii="Arial" w:hAnsi="Arial" w:cs="Times New Roman"/>
      <w:sz w:val="20"/>
      <w:szCs w:val="20"/>
      <w:lang w:val="sv-SE"/>
    </w:rPr>
  </w:style>
  <w:style w:type="paragraph" w:styleId="CommentSubject">
    <w:name w:val="annotation subject"/>
    <w:basedOn w:val="CommentText"/>
    <w:next w:val="CommentText"/>
    <w:link w:val="CommentSubjectChar"/>
    <w:uiPriority w:val="99"/>
    <w:semiHidden/>
    <w:rsid w:val="00E214A8"/>
    <w:rPr>
      <w:b/>
      <w:bCs/>
    </w:rPr>
  </w:style>
  <w:style w:type="character" w:customStyle="1" w:styleId="CommentSubjectChar">
    <w:name w:val="Comment Subject Char"/>
    <w:basedOn w:val="CommentTextChar"/>
    <w:link w:val="CommentSubject"/>
    <w:uiPriority w:val="99"/>
    <w:semiHidden/>
    <w:locked/>
    <w:rsid w:val="00566475"/>
    <w:rPr>
      <w:rFonts w:ascii="Arial" w:hAnsi="Arial" w:cs="Times New Roman"/>
      <w:b/>
      <w:bCs/>
      <w:sz w:val="20"/>
      <w:szCs w:val="20"/>
      <w:lang w:val="sv-SE"/>
    </w:rPr>
  </w:style>
  <w:style w:type="paragraph" w:styleId="BalloonText">
    <w:name w:val="Balloon Text"/>
    <w:basedOn w:val="Normal"/>
    <w:link w:val="BalloonTextChar"/>
    <w:uiPriority w:val="99"/>
    <w:semiHidden/>
    <w:rsid w:val="00E214A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6475"/>
    <w:rPr>
      <w:rFonts w:cs="Times New Roman"/>
      <w:sz w:val="2"/>
      <w:lang w:val="sv-SE"/>
    </w:rPr>
  </w:style>
  <w:style w:type="paragraph" w:customStyle="1" w:styleId="Char2">
    <w:name w:val="Char2"/>
    <w:basedOn w:val="Normal"/>
    <w:uiPriority w:val="99"/>
    <w:rsid w:val="00A93AEA"/>
    <w:pPr>
      <w:spacing w:before="0" w:after="160" w:line="240" w:lineRule="exact"/>
    </w:pPr>
    <w:rPr>
      <w:rFonts w:ascii="Tahoma" w:hAnsi="Tahoma"/>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uiPriority w:val="99"/>
    <w:rsid w:val="004F1945"/>
    <w:pPr>
      <w:spacing w:before="0" w:after="160" w:line="240" w:lineRule="exact"/>
    </w:pPr>
    <w:rPr>
      <w:rFonts w:ascii="Tahoma" w:hAnsi="Tahoma"/>
      <w:sz w:val="24"/>
      <w:lang w:val="en-US"/>
    </w:rPr>
  </w:style>
  <w:style w:type="paragraph" w:customStyle="1" w:styleId="StyleHeading1TimesNewRoman14ptItalic">
    <w:name w:val="Style Heading 1 + Times New Roman 14 pt Italic"/>
    <w:basedOn w:val="Heading1"/>
    <w:autoRedefine/>
    <w:uiPriority w:val="99"/>
    <w:rsid w:val="00041534"/>
    <w:pPr>
      <w:keepNext w:val="0"/>
      <w:widowControl w:val="0"/>
      <w:ind w:right="-142"/>
    </w:pPr>
    <w:rPr>
      <w:rFonts w:ascii="Calibri" w:hAnsi="Calibri"/>
      <w:iCs/>
      <w:sz w:val="24"/>
      <w:szCs w:val="24"/>
      <w:lang w:val="en-GB"/>
    </w:rPr>
  </w:style>
  <w:style w:type="character" w:customStyle="1" w:styleId="Heading2Char1">
    <w:name w:val="Heading 2 Char1"/>
    <w:basedOn w:val="DefaultParagraphFont"/>
    <w:uiPriority w:val="99"/>
    <w:semiHidden/>
    <w:locked/>
    <w:rsid w:val="00AB3E48"/>
    <w:rPr>
      <w:rFonts w:ascii="Arial" w:hAnsi="Arial" w:cs="Times New Roman"/>
      <w:snapToGrid w:val="0"/>
      <w:lang w:val="fr-BE" w:eastAsia="en-US" w:bidi="ar-SA"/>
    </w:rPr>
  </w:style>
  <w:style w:type="paragraph" w:styleId="ListParagraph">
    <w:name w:val="List Paragraph"/>
    <w:basedOn w:val="Normal"/>
    <w:uiPriority w:val="99"/>
    <w:qFormat/>
    <w:rsid w:val="00733624"/>
    <w:pPr>
      <w:ind w:left="720"/>
      <w:contextualSpacing/>
    </w:pPr>
  </w:style>
  <w:style w:type="numbering" w:customStyle="1" w:styleId="Style3">
    <w:name w:val="Style3"/>
    <w:rsid w:val="00C307E1"/>
    <w:pPr>
      <w:numPr>
        <w:numId w:val="5"/>
      </w:numPr>
    </w:pPr>
  </w:style>
  <w:style w:type="numbering" w:styleId="111111">
    <w:name w:val="Outline List 2"/>
    <w:basedOn w:val="NoList"/>
    <w:uiPriority w:val="99"/>
    <w:semiHidden/>
    <w:unhideWhenUsed/>
    <w:locked/>
    <w:rsid w:val="00C307E1"/>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33F29"/>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333F29"/>
    <w:pPr>
      <w:keepNext/>
      <w:numPr>
        <w:numId w:val="1"/>
      </w:numPr>
      <w:spacing w:before="240" w:after="240"/>
      <w:jc w:val="both"/>
      <w:outlineLvl w:val="0"/>
    </w:pPr>
    <w:rPr>
      <w:b/>
      <w:lang w:val="fr-BE"/>
    </w:rPr>
  </w:style>
  <w:style w:type="paragraph" w:styleId="Heading2">
    <w:name w:val="heading 2"/>
    <w:basedOn w:val="Normal"/>
    <w:next w:val="Normal"/>
    <w:link w:val="Heading2Char"/>
    <w:uiPriority w:val="99"/>
    <w:qFormat/>
    <w:rsid w:val="00333F29"/>
    <w:pPr>
      <w:keepNext/>
      <w:outlineLvl w:val="1"/>
    </w:pPr>
    <w:rPr>
      <w:lang w:val="fr-BE"/>
    </w:rPr>
  </w:style>
  <w:style w:type="paragraph" w:styleId="Heading3">
    <w:name w:val="heading 3"/>
    <w:basedOn w:val="Normal"/>
    <w:next w:val="Normal"/>
    <w:link w:val="Heading3Char"/>
    <w:uiPriority w:val="99"/>
    <w:qFormat/>
    <w:rsid w:val="00333F29"/>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333F29"/>
    <w:pPr>
      <w:keepNext/>
      <w:numPr>
        <w:ilvl w:val="3"/>
        <w:numId w:val="1"/>
      </w:numPr>
      <w:spacing w:before="240" w:after="60"/>
      <w:outlineLvl w:val="3"/>
    </w:pPr>
    <w:rPr>
      <w:b/>
      <w:sz w:val="24"/>
    </w:rPr>
  </w:style>
  <w:style w:type="paragraph" w:styleId="Heading5">
    <w:name w:val="heading 5"/>
    <w:basedOn w:val="Normal"/>
    <w:next w:val="Normal"/>
    <w:link w:val="Heading5Char"/>
    <w:uiPriority w:val="99"/>
    <w:qFormat/>
    <w:rsid w:val="00333F29"/>
    <w:pPr>
      <w:numPr>
        <w:ilvl w:val="4"/>
        <w:numId w:val="1"/>
      </w:numPr>
      <w:spacing w:before="240" w:after="60"/>
      <w:outlineLvl w:val="4"/>
    </w:pPr>
    <w:rPr>
      <w:sz w:val="22"/>
    </w:rPr>
  </w:style>
  <w:style w:type="paragraph" w:styleId="Heading6">
    <w:name w:val="heading 6"/>
    <w:basedOn w:val="Normal"/>
    <w:next w:val="Normal"/>
    <w:link w:val="Heading6Char"/>
    <w:uiPriority w:val="99"/>
    <w:qFormat/>
    <w:rsid w:val="00333F29"/>
    <w:pPr>
      <w:numPr>
        <w:ilvl w:val="5"/>
        <w:numId w:val="1"/>
      </w:numPr>
      <w:spacing w:before="240" w:after="60"/>
      <w:outlineLvl w:val="5"/>
    </w:pPr>
    <w:rPr>
      <w:i/>
      <w:sz w:val="22"/>
    </w:rPr>
  </w:style>
  <w:style w:type="paragraph" w:styleId="Heading7">
    <w:name w:val="heading 7"/>
    <w:basedOn w:val="Normal"/>
    <w:next w:val="Normal"/>
    <w:link w:val="Heading7Char"/>
    <w:uiPriority w:val="99"/>
    <w:qFormat/>
    <w:rsid w:val="00333F29"/>
    <w:pPr>
      <w:numPr>
        <w:ilvl w:val="6"/>
        <w:numId w:val="1"/>
      </w:numPr>
      <w:spacing w:before="240" w:after="60"/>
      <w:outlineLvl w:val="6"/>
    </w:pPr>
  </w:style>
  <w:style w:type="paragraph" w:styleId="Heading8">
    <w:name w:val="heading 8"/>
    <w:basedOn w:val="Normal"/>
    <w:next w:val="Normal"/>
    <w:link w:val="Heading8Char"/>
    <w:uiPriority w:val="99"/>
    <w:qFormat/>
    <w:rsid w:val="00333F29"/>
    <w:pPr>
      <w:numPr>
        <w:ilvl w:val="7"/>
        <w:numId w:val="1"/>
      </w:numPr>
      <w:spacing w:before="240" w:after="60"/>
      <w:outlineLvl w:val="7"/>
    </w:pPr>
    <w:rPr>
      <w:i/>
    </w:rPr>
  </w:style>
  <w:style w:type="paragraph" w:styleId="Heading9">
    <w:name w:val="heading 9"/>
    <w:basedOn w:val="Normal"/>
    <w:next w:val="Normal"/>
    <w:link w:val="Heading9Char"/>
    <w:uiPriority w:val="99"/>
    <w:qFormat/>
    <w:rsid w:val="00333F29"/>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66475"/>
    <w:rPr>
      <w:rFonts w:ascii="Arial" w:hAnsi="Arial" w:cs="Times New Roman"/>
      <w:b/>
      <w:lang w:val="fr-BE" w:eastAsia="en-US" w:bidi="ar-SA"/>
    </w:rPr>
  </w:style>
  <w:style w:type="character" w:customStyle="1" w:styleId="Heading2Char">
    <w:name w:val="Heading 2 Char"/>
    <w:basedOn w:val="DefaultParagraphFont"/>
    <w:link w:val="Heading2"/>
    <w:uiPriority w:val="99"/>
    <w:semiHidden/>
    <w:locked/>
    <w:rsid w:val="000D4461"/>
    <w:rPr>
      <w:rFonts w:ascii="Arial" w:hAnsi="Arial" w:cs="Times New Roman"/>
      <w:snapToGrid w:val="0"/>
      <w:lang w:val="fr-BE" w:eastAsia="en-US" w:bidi="ar-SA"/>
    </w:rPr>
  </w:style>
  <w:style w:type="character" w:customStyle="1" w:styleId="Heading3Char">
    <w:name w:val="Heading 3 Char"/>
    <w:basedOn w:val="DefaultParagraphFont"/>
    <w:link w:val="Heading3"/>
    <w:uiPriority w:val="99"/>
    <w:semiHidden/>
    <w:locked/>
    <w:rsid w:val="00566475"/>
    <w:rPr>
      <w:rFonts w:ascii="Cambria" w:hAnsi="Cambria" w:cs="Times New Roman"/>
      <w:b/>
      <w:bCs/>
      <w:sz w:val="26"/>
      <w:szCs w:val="26"/>
      <w:lang w:val="sv-SE"/>
    </w:rPr>
  </w:style>
  <w:style w:type="character" w:customStyle="1" w:styleId="Heading4Char">
    <w:name w:val="Heading 4 Char"/>
    <w:basedOn w:val="DefaultParagraphFont"/>
    <w:link w:val="Heading4"/>
    <w:uiPriority w:val="99"/>
    <w:semiHidden/>
    <w:locked/>
    <w:rsid w:val="00566475"/>
    <w:rPr>
      <w:rFonts w:ascii="Arial" w:hAnsi="Arial" w:cs="Times New Roman"/>
      <w:b/>
      <w:sz w:val="24"/>
      <w:lang w:val="sv-SE" w:eastAsia="en-US" w:bidi="ar-SA"/>
    </w:rPr>
  </w:style>
  <w:style w:type="character" w:customStyle="1" w:styleId="Heading5Char">
    <w:name w:val="Heading 5 Char"/>
    <w:basedOn w:val="DefaultParagraphFont"/>
    <w:link w:val="Heading5"/>
    <w:uiPriority w:val="99"/>
    <w:semiHidden/>
    <w:locked/>
    <w:rsid w:val="00566475"/>
    <w:rPr>
      <w:rFonts w:ascii="Arial" w:hAnsi="Arial" w:cs="Times New Roman"/>
      <w:sz w:val="22"/>
      <w:lang w:val="sv-SE" w:eastAsia="en-US" w:bidi="ar-SA"/>
    </w:rPr>
  </w:style>
  <w:style w:type="character" w:customStyle="1" w:styleId="Heading6Char">
    <w:name w:val="Heading 6 Char"/>
    <w:basedOn w:val="DefaultParagraphFont"/>
    <w:link w:val="Heading6"/>
    <w:uiPriority w:val="99"/>
    <w:semiHidden/>
    <w:locked/>
    <w:rsid w:val="00566475"/>
    <w:rPr>
      <w:rFonts w:ascii="Arial" w:hAnsi="Arial" w:cs="Times New Roman"/>
      <w:i/>
      <w:sz w:val="22"/>
      <w:lang w:val="sv-SE" w:eastAsia="en-US" w:bidi="ar-SA"/>
    </w:rPr>
  </w:style>
  <w:style w:type="character" w:customStyle="1" w:styleId="Heading7Char">
    <w:name w:val="Heading 7 Char"/>
    <w:basedOn w:val="DefaultParagraphFont"/>
    <w:link w:val="Heading7"/>
    <w:uiPriority w:val="99"/>
    <w:semiHidden/>
    <w:locked/>
    <w:rsid w:val="00566475"/>
    <w:rPr>
      <w:rFonts w:ascii="Arial" w:hAnsi="Arial" w:cs="Times New Roman"/>
      <w:lang w:val="sv-SE" w:eastAsia="en-US" w:bidi="ar-SA"/>
    </w:rPr>
  </w:style>
  <w:style w:type="character" w:customStyle="1" w:styleId="Heading8Char">
    <w:name w:val="Heading 8 Char"/>
    <w:basedOn w:val="DefaultParagraphFont"/>
    <w:link w:val="Heading8"/>
    <w:uiPriority w:val="99"/>
    <w:semiHidden/>
    <w:locked/>
    <w:rsid w:val="00566475"/>
    <w:rPr>
      <w:rFonts w:ascii="Arial" w:hAnsi="Arial" w:cs="Times New Roman"/>
      <w:i/>
      <w:lang w:val="sv-SE" w:eastAsia="en-US" w:bidi="ar-SA"/>
    </w:rPr>
  </w:style>
  <w:style w:type="character" w:customStyle="1" w:styleId="Heading9Char">
    <w:name w:val="Heading 9 Char"/>
    <w:basedOn w:val="DefaultParagraphFont"/>
    <w:link w:val="Heading9"/>
    <w:uiPriority w:val="99"/>
    <w:semiHidden/>
    <w:locked/>
    <w:rsid w:val="00566475"/>
    <w:rPr>
      <w:rFonts w:ascii="Arial" w:hAnsi="Arial" w:cs="Times New Roman"/>
      <w:b/>
      <w:i/>
      <w:sz w:val="18"/>
      <w:lang w:val="sv-SE" w:eastAsia="en-US" w:bidi="ar-SA"/>
    </w:rPr>
  </w:style>
  <w:style w:type="paragraph" w:styleId="Title">
    <w:name w:val="Title"/>
    <w:basedOn w:val="Normal"/>
    <w:link w:val="TitleChar"/>
    <w:uiPriority w:val="99"/>
    <w:qFormat/>
    <w:rsid w:val="00333F29"/>
    <w:pPr>
      <w:jc w:val="center"/>
    </w:pPr>
    <w:rPr>
      <w:b/>
      <w:sz w:val="28"/>
      <w:lang w:val="fr-BE"/>
    </w:rPr>
  </w:style>
  <w:style w:type="character" w:customStyle="1" w:styleId="TitleChar">
    <w:name w:val="Title Char"/>
    <w:basedOn w:val="DefaultParagraphFont"/>
    <w:link w:val="Title"/>
    <w:uiPriority w:val="99"/>
    <w:locked/>
    <w:rsid w:val="00566475"/>
    <w:rPr>
      <w:rFonts w:ascii="Cambria" w:hAnsi="Cambria" w:cs="Times New Roman"/>
      <w:b/>
      <w:bCs/>
      <w:kern w:val="28"/>
      <w:sz w:val="32"/>
      <w:szCs w:val="32"/>
      <w:lang w:val="sv-SE"/>
    </w:rPr>
  </w:style>
  <w:style w:type="paragraph" w:styleId="Subtitle">
    <w:name w:val="Subtitle"/>
    <w:basedOn w:val="Normal"/>
    <w:link w:val="SubtitleChar"/>
    <w:uiPriority w:val="99"/>
    <w:qFormat/>
    <w:rsid w:val="00333F29"/>
    <w:pPr>
      <w:jc w:val="center"/>
    </w:pPr>
    <w:rPr>
      <w:b/>
      <w:sz w:val="28"/>
      <w:lang w:val="fr-BE"/>
    </w:rPr>
  </w:style>
  <w:style w:type="character" w:customStyle="1" w:styleId="SubtitleChar">
    <w:name w:val="Subtitle Char"/>
    <w:basedOn w:val="DefaultParagraphFont"/>
    <w:link w:val="Subtitle"/>
    <w:uiPriority w:val="99"/>
    <w:locked/>
    <w:rsid w:val="00566475"/>
    <w:rPr>
      <w:rFonts w:ascii="Cambria" w:hAnsi="Cambria" w:cs="Times New Roman"/>
      <w:sz w:val="24"/>
      <w:szCs w:val="24"/>
      <w:lang w:val="sv-SE"/>
    </w:rPr>
  </w:style>
  <w:style w:type="paragraph" w:styleId="BodyTextIndent">
    <w:name w:val="Body Text Indent"/>
    <w:basedOn w:val="Normal"/>
    <w:link w:val="BodyTextIndentChar"/>
    <w:uiPriority w:val="99"/>
    <w:rsid w:val="00333F29"/>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locked/>
    <w:rsid w:val="00566475"/>
    <w:rPr>
      <w:rFonts w:ascii="Arial" w:hAnsi="Arial" w:cs="Times New Roman"/>
      <w:sz w:val="20"/>
      <w:szCs w:val="20"/>
      <w:lang w:val="sv-SE"/>
    </w:rPr>
  </w:style>
  <w:style w:type="paragraph" w:styleId="BodyText">
    <w:name w:val="Body Text"/>
    <w:basedOn w:val="Normal"/>
    <w:link w:val="BodyTextChar"/>
    <w:uiPriority w:val="99"/>
    <w:rsid w:val="00333F29"/>
  </w:style>
  <w:style w:type="character" w:customStyle="1" w:styleId="BodyTextChar">
    <w:name w:val="Body Text Char"/>
    <w:basedOn w:val="DefaultParagraphFont"/>
    <w:link w:val="BodyText"/>
    <w:uiPriority w:val="99"/>
    <w:semiHidden/>
    <w:locked/>
    <w:rsid w:val="00566475"/>
    <w:rPr>
      <w:rFonts w:ascii="Arial" w:hAnsi="Arial" w:cs="Times New Roman"/>
      <w:sz w:val="20"/>
      <w:szCs w:val="20"/>
      <w:lang w:val="sv-SE"/>
    </w:rPr>
  </w:style>
  <w:style w:type="paragraph" w:styleId="BodyTextIndent2">
    <w:name w:val="Body Text Indent 2"/>
    <w:basedOn w:val="Normal"/>
    <w:link w:val="BodyTextIndent2Char"/>
    <w:uiPriority w:val="99"/>
    <w:rsid w:val="00333F29"/>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locked/>
    <w:rsid w:val="00566475"/>
    <w:rPr>
      <w:rFonts w:ascii="Arial" w:hAnsi="Arial" w:cs="Times New Roman"/>
      <w:sz w:val="20"/>
      <w:szCs w:val="20"/>
      <w:lang w:val="sv-SE"/>
    </w:rPr>
  </w:style>
  <w:style w:type="paragraph" w:styleId="BodyTextIndent3">
    <w:name w:val="Body Text Indent 3"/>
    <w:basedOn w:val="Normal"/>
    <w:link w:val="BodyTextIndent3Char"/>
    <w:uiPriority w:val="99"/>
    <w:rsid w:val="00333F29"/>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locked/>
    <w:rsid w:val="00566475"/>
    <w:rPr>
      <w:rFonts w:ascii="Arial" w:hAnsi="Arial" w:cs="Times New Roman"/>
      <w:sz w:val="16"/>
      <w:szCs w:val="16"/>
      <w:lang w:val="sv-SE"/>
    </w:rPr>
  </w:style>
  <w:style w:type="paragraph" w:customStyle="1" w:styleId="Text3">
    <w:name w:val="Text 3"/>
    <w:basedOn w:val="Normal"/>
    <w:uiPriority w:val="99"/>
    <w:rsid w:val="00333F29"/>
    <w:pPr>
      <w:tabs>
        <w:tab w:val="left" w:pos="2302"/>
      </w:tabs>
      <w:spacing w:after="240"/>
      <w:ind w:left="1202"/>
      <w:jc w:val="both"/>
    </w:pPr>
    <w:rPr>
      <w:sz w:val="24"/>
      <w:lang w:val="en-GB"/>
    </w:rPr>
  </w:style>
  <w:style w:type="paragraph" w:styleId="Header">
    <w:name w:val="header"/>
    <w:basedOn w:val="Normal"/>
    <w:link w:val="HeaderChar"/>
    <w:uiPriority w:val="99"/>
    <w:rsid w:val="00333F29"/>
    <w:pPr>
      <w:tabs>
        <w:tab w:val="center" w:pos="4320"/>
        <w:tab w:val="right" w:pos="8640"/>
      </w:tabs>
    </w:pPr>
  </w:style>
  <w:style w:type="character" w:customStyle="1" w:styleId="HeaderChar">
    <w:name w:val="Header Char"/>
    <w:basedOn w:val="DefaultParagraphFont"/>
    <w:link w:val="Header"/>
    <w:uiPriority w:val="99"/>
    <w:semiHidden/>
    <w:locked/>
    <w:rsid w:val="00566475"/>
    <w:rPr>
      <w:rFonts w:ascii="Arial" w:hAnsi="Arial" w:cs="Times New Roman"/>
      <w:sz w:val="20"/>
      <w:szCs w:val="20"/>
      <w:lang w:val="sv-SE"/>
    </w:rPr>
  </w:style>
  <w:style w:type="paragraph" w:styleId="Footer">
    <w:name w:val="footer"/>
    <w:basedOn w:val="Normal"/>
    <w:link w:val="FooterChar"/>
    <w:uiPriority w:val="99"/>
    <w:rsid w:val="00333F29"/>
    <w:pPr>
      <w:tabs>
        <w:tab w:val="center" w:pos="4320"/>
        <w:tab w:val="right" w:pos="8640"/>
      </w:tabs>
    </w:pPr>
  </w:style>
  <w:style w:type="character" w:customStyle="1" w:styleId="FooterChar">
    <w:name w:val="Footer Char"/>
    <w:basedOn w:val="DefaultParagraphFont"/>
    <w:link w:val="Footer"/>
    <w:uiPriority w:val="99"/>
    <w:semiHidden/>
    <w:locked/>
    <w:rsid w:val="00566475"/>
    <w:rPr>
      <w:rFonts w:ascii="Arial" w:hAnsi="Arial" w:cs="Times New Roman"/>
      <w:sz w:val="20"/>
      <w:szCs w:val="20"/>
      <w:lang w:val="sv-SE"/>
    </w:rPr>
  </w:style>
  <w:style w:type="character" w:styleId="PageNumber">
    <w:name w:val="page number"/>
    <w:basedOn w:val="DefaultParagraphFont"/>
    <w:uiPriority w:val="99"/>
    <w:rsid w:val="00333F29"/>
    <w:rPr>
      <w:rFonts w:cs="Times New Roman"/>
    </w:rPr>
  </w:style>
  <w:style w:type="paragraph" w:styleId="BodyText3">
    <w:name w:val="Body Text 3"/>
    <w:basedOn w:val="Normal"/>
    <w:link w:val="BodyText3Char"/>
    <w:uiPriority w:val="99"/>
    <w:rsid w:val="00333F2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locked/>
    <w:rsid w:val="00566475"/>
    <w:rPr>
      <w:rFonts w:ascii="Arial" w:hAnsi="Arial" w:cs="Times New Roman"/>
      <w:sz w:val="16"/>
      <w:szCs w:val="16"/>
      <w:lang w:val="sv-SE"/>
    </w:rPr>
  </w:style>
  <w:style w:type="character" w:styleId="Hyperlink">
    <w:name w:val="Hyperlink"/>
    <w:basedOn w:val="DefaultParagraphFont"/>
    <w:uiPriority w:val="99"/>
    <w:rsid w:val="00333F29"/>
    <w:rPr>
      <w:rFonts w:cs="Times New Roman"/>
      <w:color w:val="0000FF"/>
      <w:u w:val="single"/>
    </w:rPr>
  </w:style>
  <w:style w:type="paragraph" w:styleId="FootnoteText">
    <w:name w:val="footnote text"/>
    <w:basedOn w:val="Normal"/>
    <w:link w:val="FootnoteTextChar"/>
    <w:uiPriority w:val="99"/>
    <w:semiHidden/>
    <w:rsid w:val="00333F29"/>
    <w:rPr>
      <w:lang w:val="fr-FR"/>
    </w:rPr>
  </w:style>
  <w:style w:type="character" w:customStyle="1" w:styleId="FootnoteTextChar">
    <w:name w:val="Footnote Text Char"/>
    <w:basedOn w:val="DefaultParagraphFont"/>
    <w:link w:val="FootnoteText"/>
    <w:uiPriority w:val="99"/>
    <w:semiHidden/>
    <w:locked/>
    <w:rsid w:val="00566475"/>
    <w:rPr>
      <w:rFonts w:ascii="Arial" w:hAnsi="Arial" w:cs="Times New Roman"/>
      <w:sz w:val="20"/>
      <w:szCs w:val="20"/>
      <w:lang w:val="sv-SE"/>
    </w:rPr>
  </w:style>
  <w:style w:type="character" w:styleId="FootnoteReference">
    <w:name w:val="footnote reference"/>
    <w:basedOn w:val="DefaultParagraphFont"/>
    <w:uiPriority w:val="99"/>
    <w:semiHidden/>
    <w:rsid w:val="00333F29"/>
    <w:rPr>
      <w:rFonts w:cs="Times New Roman"/>
      <w:vertAlign w:val="superscript"/>
    </w:rPr>
  </w:style>
  <w:style w:type="paragraph" w:styleId="DocumentMap">
    <w:name w:val="Document Map"/>
    <w:basedOn w:val="Normal"/>
    <w:link w:val="DocumentMapChar"/>
    <w:uiPriority w:val="99"/>
    <w:semiHidden/>
    <w:rsid w:val="00333F29"/>
    <w:pPr>
      <w:shd w:val="clear" w:color="auto" w:fill="000080"/>
    </w:pPr>
    <w:rPr>
      <w:sz w:val="24"/>
      <w:lang w:val="fr-FR"/>
    </w:rPr>
  </w:style>
  <w:style w:type="character" w:customStyle="1" w:styleId="DocumentMapChar">
    <w:name w:val="Document Map Char"/>
    <w:basedOn w:val="DefaultParagraphFont"/>
    <w:link w:val="DocumentMap"/>
    <w:uiPriority w:val="99"/>
    <w:semiHidden/>
    <w:locked/>
    <w:rsid w:val="00566475"/>
    <w:rPr>
      <w:rFonts w:cs="Times New Roman"/>
      <w:sz w:val="2"/>
      <w:lang w:val="sv-SE"/>
    </w:rPr>
  </w:style>
  <w:style w:type="paragraph" w:customStyle="1" w:styleId="bulletsub">
    <w:name w:val="bullet_sub"/>
    <w:basedOn w:val="Normal"/>
    <w:uiPriority w:val="99"/>
    <w:rsid w:val="00333F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333F29"/>
    <w:pPr>
      <w:spacing w:after="240"/>
      <w:jc w:val="center"/>
    </w:pPr>
    <w:rPr>
      <w:b/>
      <w:sz w:val="40"/>
      <w:lang w:val="en-GB"/>
    </w:rPr>
  </w:style>
  <w:style w:type="paragraph" w:customStyle="1" w:styleId="SubTitle2">
    <w:name w:val="SubTitle 2"/>
    <w:basedOn w:val="Normal"/>
    <w:uiPriority w:val="99"/>
    <w:rsid w:val="00333F29"/>
    <w:pPr>
      <w:spacing w:after="240"/>
      <w:jc w:val="center"/>
    </w:pPr>
    <w:rPr>
      <w:b/>
      <w:sz w:val="32"/>
      <w:lang w:val="en-GB"/>
    </w:rPr>
  </w:style>
  <w:style w:type="paragraph" w:customStyle="1" w:styleId="Annexetitle">
    <w:name w:val="Annexe_title"/>
    <w:basedOn w:val="Heading1"/>
    <w:next w:val="Normal"/>
    <w:autoRedefine/>
    <w:uiPriority w:val="99"/>
    <w:rsid w:val="00333F29"/>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333F29"/>
    <w:pPr>
      <w:keepNext/>
      <w:widowControl w:val="0"/>
      <w:tabs>
        <w:tab w:val="num" w:pos="992"/>
      </w:tabs>
      <w:ind w:left="992" w:hanging="992"/>
    </w:pPr>
    <w:rPr>
      <w:b/>
      <w:sz w:val="18"/>
      <w:lang w:val="fr-FR"/>
    </w:rPr>
  </w:style>
  <w:style w:type="paragraph" w:customStyle="1" w:styleId="titlefront">
    <w:name w:val="title_front"/>
    <w:basedOn w:val="Normal"/>
    <w:uiPriority w:val="99"/>
    <w:rsid w:val="00333F29"/>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333F2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333F29"/>
    <w:pPr>
      <w:spacing w:before="0" w:after="0"/>
      <w:ind w:left="200"/>
    </w:pPr>
    <w:rPr>
      <w:rFonts w:ascii="Times New Roman" w:hAnsi="Times New Roman"/>
      <w:smallCaps/>
    </w:rPr>
  </w:style>
  <w:style w:type="character" w:styleId="Strong">
    <w:name w:val="Strong"/>
    <w:basedOn w:val="DefaultParagraphFont"/>
    <w:uiPriority w:val="99"/>
    <w:qFormat/>
    <w:rsid w:val="00333F29"/>
    <w:rPr>
      <w:rFonts w:cs="Times New Roman"/>
      <w:b/>
    </w:rPr>
  </w:style>
  <w:style w:type="paragraph" w:customStyle="1" w:styleId="Blockquote">
    <w:name w:val="Blockquote"/>
    <w:basedOn w:val="Normal"/>
    <w:uiPriority w:val="99"/>
    <w:rsid w:val="00333F29"/>
    <w:pPr>
      <w:widowControl w:val="0"/>
      <w:spacing w:before="100" w:after="100"/>
      <w:ind w:left="360" w:right="360"/>
    </w:pPr>
    <w:rPr>
      <w:sz w:val="24"/>
      <w:lang w:val="en-US"/>
    </w:rPr>
  </w:style>
  <w:style w:type="paragraph" w:styleId="TOC3">
    <w:name w:val="toc 3"/>
    <w:basedOn w:val="Normal"/>
    <w:next w:val="Normal"/>
    <w:autoRedefine/>
    <w:uiPriority w:val="99"/>
    <w:semiHidden/>
    <w:rsid w:val="00333F29"/>
    <w:pPr>
      <w:spacing w:before="0" w:after="0"/>
      <w:ind w:left="400"/>
    </w:pPr>
    <w:rPr>
      <w:rFonts w:ascii="Times New Roman" w:hAnsi="Times New Roman"/>
      <w:i/>
    </w:rPr>
  </w:style>
  <w:style w:type="paragraph" w:styleId="TOC4">
    <w:name w:val="toc 4"/>
    <w:basedOn w:val="Normal"/>
    <w:next w:val="Normal"/>
    <w:autoRedefine/>
    <w:uiPriority w:val="99"/>
    <w:semiHidden/>
    <w:rsid w:val="00333F29"/>
    <w:pPr>
      <w:spacing w:before="0" w:after="0"/>
      <w:ind w:left="600"/>
    </w:pPr>
    <w:rPr>
      <w:rFonts w:ascii="Times New Roman" w:hAnsi="Times New Roman"/>
      <w:sz w:val="18"/>
    </w:rPr>
  </w:style>
  <w:style w:type="paragraph" w:styleId="TOC5">
    <w:name w:val="toc 5"/>
    <w:basedOn w:val="Normal"/>
    <w:next w:val="Normal"/>
    <w:autoRedefine/>
    <w:uiPriority w:val="99"/>
    <w:semiHidden/>
    <w:rsid w:val="00333F29"/>
    <w:pPr>
      <w:spacing w:before="0" w:after="0"/>
      <w:ind w:left="800"/>
    </w:pPr>
    <w:rPr>
      <w:rFonts w:ascii="Times New Roman" w:hAnsi="Times New Roman"/>
      <w:sz w:val="18"/>
    </w:rPr>
  </w:style>
  <w:style w:type="paragraph" w:styleId="TOC6">
    <w:name w:val="toc 6"/>
    <w:basedOn w:val="Normal"/>
    <w:next w:val="Normal"/>
    <w:autoRedefine/>
    <w:uiPriority w:val="99"/>
    <w:semiHidden/>
    <w:rsid w:val="00333F29"/>
    <w:pPr>
      <w:spacing w:before="0" w:after="0"/>
      <w:ind w:left="1000"/>
    </w:pPr>
    <w:rPr>
      <w:rFonts w:ascii="Times New Roman" w:hAnsi="Times New Roman"/>
      <w:sz w:val="18"/>
    </w:rPr>
  </w:style>
  <w:style w:type="paragraph" w:styleId="TOC7">
    <w:name w:val="toc 7"/>
    <w:basedOn w:val="Normal"/>
    <w:next w:val="Normal"/>
    <w:autoRedefine/>
    <w:uiPriority w:val="99"/>
    <w:semiHidden/>
    <w:rsid w:val="00333F29"/>
    <w:pPr>
      <w:spacing w:before="0" w:after="0"/>
      <w:ind w:left="1200"/>
    </w:pPr>
    <w:rPr>
      <w:rFonts w:ascii="Times New Roman" w:hAnsi="Times New Roman"/>
      <w:sz w:val="18"/>
    </w:rPr>
  </w:style>
  <w:style w:type="paragraph" w:styleId="TOC8">
    <w:name w:val="toc 8"/>
    <w:basedOn w:val="Normal"/>
    <w:next w:val="Normal"/>
    <w:autoRedefine/>
    <w:uiPriority w:val="99"/>
    <w:semiHidden/>
    <w:rsid w:val="00333F29"/>
    <w:pPr>
      <w:spacing w:before="0" w:after="0"/>
      <w:ind w:left="1400"/>
    </w:pPr>
    <w:rPr>
      <w:rFonts w:ascii="Times New Roman" w:hAnsi="Times New Roman"/>
      <w:sz w:val="18"/>
    </w:rPr>
  </w:style>
  <w:style w:type="paragraph" w:styleId="TOC9">
    <w:name w:val="toc 9"/>
    <w:basedOn w:val="Normal"/>
    <w:next w:val="Normal"/>
    <w:autoRedefine/>
    <w:uiPriority w:val="99"/>
    <w:semiHidden/>
    <w:rsid w:val="00333F29"/>
    <w:pPr>
      <w:spacing w:before="0" w:after="0"/>
      <w:ind w:left="1600"/>
    </w:pPr>
    <w:rPr>
      <w:rFonts w:ascii="Times New Roman" w:hAnsi="Times New Roman"/>
      <w:sz w:val="18"/>
    </w:rPr>
  </w:style>
  <w:style w:type="character" w:styleId="FollowedHyperlink">
    <w:name w:val="FollowedHyperlink"/>
    <w:basedOn w:val="DefaultParagraphFont"/>
    <w:uiPriority w:val="99"/>
    <w:rsid w:val="00333F29"/>
    <w:rPr>
      <w:rFonts w:cs="Times New Roman"/>
      <w:color w:val="800080"/>
      <w:u w:val="single"/>
    </w:rPr>
  </w:style>
  <w:style w:type="paragraph" w:customStyle="1" w:styleId="Style2">
    <w:name w:val="Style2"/>
    <w:basedOn w:val="Style1"/>
    <w:uiPriority w:val="99"/>
    <w:rsid w:val="00333F29"/>
    <w:pPr>
      <w:tabs>
        <w:tab w:val="clear" w:pos="992"/>
        <w:tab w:val="num" w:pos="2091"/>
      </w:tabs>
      <w:ind w:left="2977"/>
      <w:jc w:val="both"/>
    </w:pPr>
  </w:style>
  <w:style w:type="paragraph" w:customStyle="1" w:styleId="text">
    <w:name w:val="text"/>
    <w:uiPriority w:val="99"/>
    <w:rsid w:val="00333F29"/>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333F29"/>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333F29"/>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locked/>
    <w:rsid w:val="00566475"/>
    <w:rPr>
      <w:rFonts w:ascii="Arial" w:hAnsi="Arial" w:cs="Times New Roman"/>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character" w:customStyle="1" w:styleId="tw4winMark">
    <w:name w:val="tw4winMark"/>
    <w:uiPriority w:val="99"/>
    <w:rsid w:val="00870392"/>
    <w:rPr>
      <w:rFonts w:ascii="Times New Roman" w:hAnsi="Times New Roman"/>
      <w:vanish/>
      <w:color w:val="800080"/>
      <w:sz w:val="24"/>
      <w:vertAlign w:val="subscript"/>
    </w:rPr>
  </w:style>
  <w:style w:type="character" w:styleId="CommentReference">
    <w:name w:val="annotation reference"/>
    <w:basedOn w:val="DefaultParagraphFont"/>
    <w:uiPriority w:val="99"/>
    <w:semiHidden/>
    <w:rsid w:val="00E214A8"/>
    <w:rPr>
      <w:rFonts w:cs="Times New Roman"/>
      <w:sz w:val="16"/>
      <w:szCs w:val="16"/>
    </w:rPr>
  </w:style>
  <w:style w:type="paragraph" w:styleId="CommentText">
    <w:name w:val="annotation text"/>
    <w:basedOn w:val="Normal"/>
    <w:link w:val="CommentTextChar"/>
    <w:uiPriority w:val="99"/>
    <w:semiHidden/>
    <w:rsid w:val="00E214A8"/>
  </w:style>
  <w:style w:type="character" w:customStyle="1" w:styleId="CommentTextChar">
    <w:name w:val="Comment Text Char"/>
    <w:basedOn w:val="DefaultParagraphFont"/>
    <w:link w:val="CommentText"/>
    <w:uiPriority w:val="99"/>
    <w:semiHidden/>
    <w:locked/>
    <w:rsid w:val="00566475"/>
    <w:rPr>
      <w:rFonts w:ascii="Arial" w:hAnsi="Arial" w:cs="Times New Roman"/>
      <w:sz w:val="20"/>
      <w:szCs w:val="20"/>
      <w:lang w:val="sv-SE"/>
    </w:rPr>
  </w:style>
  <w:style w:type="paragraph" w:styleId="CommentSubject">
    <w:name w:val="annotation subject"/>
    <w:basedOn w:val="CommentText"/>
    <w:next w:val="CommentText"/>
    <w:link w:val="CommentSubjectChar"/>
    <w:uiPriority w:val="99"/>
    <w:semiHidden/>
    <w:rsid w:val="00E214A8"/>
    <w:rPr>
      <w:b/>
      <w:bCs/>
    </w:rPr>
  </w:style>
  <w:style w:type="character" w:customStyle="1" w:styleId="CommentSubjectChar">
    <w:name w:val="Comment Subject Char"/>
    <w:basedOn w:val="CommentTextChar"/>
    <w:link w:val="CommentSubject"/>
    <w:uiPriority w:val="99"/>
    <w:semiHidden/>
    <w:locked/>
    <w:rsid w:val="00566475"/>
    <w:rPr>
      <w:rFonts w:ascii="Arial" w:hAnsi="Arial" w:cs="Times New Roman"/>
      <w:b/>
      <w:bCs/>
      <w:sz w:val="20"/>
      <w:szCs w:val="20"/>
      <w:lang w:val="sv-SE"/>
    </w:rPr>
  </w:style>
  <w:style w:type="paragraph" w:styleId="BalloonText">
    <w:name w:val="Balloon Text"/>
    <w:basedOn w:val="Normal"/>
    <w:link w:val="BalloonTextChar"/>
    <w:uiPriority w:val="99"/>
    <w:semiHidden/>
    <w:rsid w:val="00E214A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6475"/>
    <w:rPr>
      <w:rFonts w:cs="Times New Roman"/>
      <w:sz w:val="2"/>
      <w:lang w:val="sv-SE"/>
    </w:rPr>
  </w:style>
  <w:style w:type="paragraph" w:customStyle="1" w:styleId="Char2">
    <w:name w:val="Char2"/>
    <w:basedOn w:val="Normal"/>
    <w:uiPriority w:val="99"/>
    <w:rsid w:val="00A93AEA"/>
    <w:pPr>
      <w:spacing w:before="0" w:after="160" w:line="240" w:lineRule="exact"/>
    </w:pPr>
    <w:rPr>
      <w:rFonts w:ascii="Tahoma" w:hAnsi="Tahoma"/>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uiPriority w:val="99"/>
    <w:rsid w:val="004F1945"/>
    <w:pPr>
      <w:spacing w:before="0" w:after="160" w:line="240" w:lineRule="exact"/>
    </w:pPr>
    <w:rPr>
      <w:rFonts w:ascii="Tahoma" w:hAnsi="Tahoma"/>
      <w:sz w:val="24"/>
      <w:lang w:val="en-US"/>
    </w:rPr>
  </w:style>
  <w:style w:type="paragraph" w:customStyle="1" w:styleId="StyleHeading1TimesNewRoman14ptItalic">
    <w:name w:val="Style Heading 1 + Times New Roman 14 pt Italic"/>
    <w:basedOn w:val="Heading1"/>
    <w:autoRedefine/>
    <w:uiPriority w:val="99"/>
    <w:rsid w:val="00041534"/>
    <w:pPr>
      <w:keepNext w:val="0"/>
      <w:widowControl w:val="0"/>
      <w:ind w:right="-142"/>
    </w:pPr>
    <w:rPr>
      <w:rFonts w:ascii="Calibri" w:hAnsi="Calibri"/>
      <w:iCs/>
      <w:sz w:val="24"/>
      <w:szCs w:val="24"/>
      <w:lang w:val="en-GB"/>
    </w:rPr>
  </w:style>
  <w:style w:type="character" w:customStyle="1" w:styleId="Heading2Char1">
    <w:name w:val="Heading 2 Char1"/>
    <w:basedOn w:val="DefaultParagraphFont"/>
    <w:uiPriority w:val="99"/>
    <w:semiHidden/>
    <w:locked/>
    <w:rsid w:val="00AB3E48"/>
    <w:rPr>
      <w:rFonts w:ascii="Arial" w:hAnsi="Arial" w:cs="Times New Roman"/>
      <w:snapToGrid w:val="0"/>
      <w:lang w:val="fr-BE" w:eastAsia="en-US" w:bidi="ar-SA"/>
    </w:rPr>
  </w:style>
  <w:style w:type="paragraph" w:styleId="ListParagraph">
    <w:name w:val="List Paragraph"/>
    <w:basedOn w:val="Normal"/>
    <w:uiPriority w:val="99"/>
    <w:qFormat/>
    <w:rsid w:val="00733624"/>
    <w:pPr>
      <w:ind w:left="720"/>
      <w:contextualSpacing/>
    </w:pPr>
  </w:style>
  <w:style w:type="numbering" w:customStyle="1" w:styleId="Style3">
    <w:name w:val="Style3"/>
    <w:rsid w:val="00C307E1"/>
    <w:pPr>
      <w:numPr>
        <w:numId w:val="5"/>
      </w:numPr>
    </w:pPr>
  </w:style>
  <w:style w:type="numbering" w:styleId="111111">
    <w:name w:val="Outline List 2"/>
    <w:basedOn w:val="NoList"/>
    <w:uiPriority w:val="99"/>
    <w:semiHidden/>
    <w:unhideWhenUsed/>
    <w:locked/>
    <w:rsid w:val="00C307E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657369">
      <w:marLeft w:val="0"/>
      <w:marRight w:val="0"/>
      <w:marTop w:val="0"/>
      <w:marBottom w:val="0"/>
      <w:divBdr>
        <w:top w:val="none" w:sz="0" w:space="0" w:color="auto"/>
        <w:left w:val="none" w:sz="0" w:space="0" w:color="auto"/>
        <w:bottom w:val="none" w:sz="0" w:space="0" w:color="auto"/>
        <w:right w:val="none" w:sz="0" w:space="0" w:color="auto"/>
      </w:divBdr>
    </w:div>
    <w:div w:id="264657370">
      <w:marLeft w:val="0"/>
      <w:marRight w:val="0"/>
      <w:marTop w:val="0"/>
      <w:marBottom w:val="0"/>
      <w:divBdr>
        <w:top w:val="none" w:sz="0" w:space="0" w:color="auto"/>
        <w:left w:val="none" w:sz="0" w:space="0" w:color="auto"/>
        <w:bottom w:val="none" w:sz="0" w:space="0" w:color="auto"/>
        <w:right w:val="none" w:sz="0" w:space="0" w:color="auto"/>
      </w:divBdr>
    </w:div>
    <w:div w:id="264657371">
      <w:marLeft w:val="0"/>
      <w:marRight w:val="0"/>
      <w:marTop w:val="0"/>
      <w:marBottom w:val="0"/>
      <w:divBdr>
        <w:top w:val="none" w:sz="0" w:space="0" w:color="auto"/>
        <w:left w:val="none" w:sz="0" w:space="0" w:color="auto"/>
        <w:bottom w:val="none" w:sz="0" w:space="0" w:color="auto"/>
        <w:right w:val="none" w:sz="0" w:space="0" w:color="auto"/>
      </w:divBdr>
    </w:div>
    <w:div w:id="264657372">
      <w:marLeft w:val="0"/>
      <w:marRight w:val="0"/>
      <w:marTop w:val="0"/>
      <w:marBottom w:val="0"/>
      <w:divBdr>
        <w:top w:val="none" w:sz="0" w:space="0" w:color="auto"/>
        <w:left w:val="none" w:sz="0" w:space="0" w:color="auto"/>
        <w:bottom w:val="none" w:sz="0" w:space="0" w:color="auto"/>
        <w:right w:val="none" w:sz="0" w:space="0" w:color="auto"/>
      </w:divBdr>
    </w:div>
    <w:div w:id="2646573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arlos.abaitua-zarza@eeas.europe.e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ikipo@mofep.gov.gh"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danquah@mofep.gov.gh" TargetMode="External"/><Relationship Id="rId5" Type="http://schemas.openxmlformats.org/officeDocument/2006/relationships/settings" Target="settings.xml"/><Relationship Id="rId15" Type="http://schemas.openxmlformats.org/officeDocument/2006/relationships/hyperlink" Target="http://www.mofep.gov.gh" TargetMode="External"/><Relationship Id="rId10" Type="http://schemas.openxmlformats.org/officeDocument/2006/relationships/hyperlink" Target="http://ec.europa.eu/comm/europeaid/index_en.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ec.europa.eu/europeaid/work/procedures/index_en.htm" TargetMode="External"/><Relationship Id="rId14" Type="http://schemas.openxmlformats.org/officeDocument/2006/relationships/hyperlink" Target="https://webgate.ec.europa.eu/europeaid/online-services/index.cfm?do=publi.welcom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39C17-E586-4B93-95DE-9FA4670AF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9203</Words>
  <Characters>52461</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Frits</dc:creator>
  <cp:lastModifiedBy>ABAITUA ZARZA Carlos (EEAS-ACCRA)</cp:lastModifiedBy>
  <cp:revision>2</cp:revision>
  <cp:lastPrinted>2013-02-28T14:24:00Z</cp:lastPrinted>
  <dcterms:created xsi:type="dcterms:W3CDTF">2013-03-13T15:20:00Z</dcterms:created>
  <dcterms:modified xsi:type="dcterms:W3CDTF">2013-03-13T15:20:00Z</dcterms:modified>
</cp:coreProperties>
</file>